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78" w:rsidRDefault="00A33478" w:rsidP="00692CE4">
      <w:pPr>
        <w:pStyle w:val="VSTitleInstructor"/>
      </w:pPr>
      <w:r>
        <w:t>Respiration with Thermal Analysis</w:t>
      </w:r>
    </w:p>
    <w:p w:rsidR="008754AC" w:rsidRPr="00444B9A" w:rsidRDefault="008754AC" w:rsidP="008754AC">
      <w:pPr>
        <w:pStyle w:val="VSHeadingPrime"/>
      </w:pPr>
      <w:r>
        <w:t>OverView</w:t>
      </w:r>
    </w:p>
    <w:p w:rsidR="00AD1A19" w:rsidRDefault="00741A3D" w:rsidP="00AD1A19">
      <w:pPr>
        <w:pStyle w:val="VSParagraphtext"/>
      </w:pPr>
      <w:r>
        <w:t xml:space="preserve">This experiment is excellent for introducing the features of the </w:t>
      </w:r>
      <w:r w:rsidR="006A4D2E" w:rsidRPr="006A4D2E">
        <w:t>Verni</w:t>
      </w:r>
      <w:r w:rsidR="006A4D2E">
        <w:t xml:space="preserve">er Thermal Analysis for FLIR ONE™ </w:t>
      </w:r>
      <w:r>
        <w:t xml:space="preserve">app to students. </w:t>
      </w:r>
      <w:r w:rsidR="00290151">
        <w:t xml:space="preserve">The procedure is not complicated, but it requires the use of the Calibrate, Mirror, and Range settings as well as </w:t>
      </w:r>
      <w:r w:rsidR="00AB6497">
        <w:t xml:space="preserve">the collection of </w:t>
      </w:r>
      <w:r w:rsidR="00290151">
        <w:t>video and graphical data. Students will have to interpret the graph to determine their respiration rate.</w:t>
      </w:r>
    </w:p>
    <w:p w:rsidR="00AD1A19" w:rsidRDefault="00AD1A19" w:rsidP="00AD1A19">
      <w:pPr>
        <w:pStyle w:val="VSSpacer12pt"/>
      </w:pPr>
    </w:p>
    <w:p w:rsidR="00671B5E" w:rsidRPr="00444B9A" w:rsidRDefault="008754AC" w:rsidP="008067FD">
      <w:pPr>
        <w:pStyle w:val="VSHeadingPrime"/>
      </w:pPr>
      <w:r>
        <w:t>RELATED SKILLS</w:t>
      </w:r>
    </w:p>
    <w:p w:rsidR="00671B5E" w:rsidRPr="00AD1A19" w:rsidRDefault="00741A3D" w:rsidP="002001BB">
      <w:pPr>
        <w:pStyle w:val="VSParagraphObjectivebullet"/>
      </w:pPr>
      <w:r>
        <w:t>Change the settings used in the Thermal Analysis app</w:t>
      </w:r>
      <w:r w:rsidR="009C6BE1">
        <w:t>.</w:t>
      </w:r>
    </w:p>
    <w:p w:rsidR="00671B5E" w:rsidRPr="00AD1A19" w:rsidRDefault="00741A3D" w:rsidP="002001BB">
      <w:pPr>
        <w:pStyle w:val="VSParagraphObjectivebullet"/>
      </w:pPr>
      <w:r>
        <w:t xml:space="preserve">Use the temperature </w:t>
      </w:r>
      <w:r w:rsidRPr="00741A3D">
        <w:rPr>
          <w:i/>
        </w:rPr>
        <w:t>vs</w:t>
      </w:r>
      <w:r>
        <w:t>. time graph in the Thermal Analysis app to answer questions about respiration</w:t>
      </w:r>
      <w:r w:rsidR="009C6BE1">
        <w:t>.</w:t>
      </w:r>
    </w:p>
    <w:p w:rsidR="00671B5E" w:rsidRDefault="00671B5E" w:rsidP="007A5B32">
      <w:pPr>
        <w:pStyle w:val="VSSpacer8pt"/>
      </w:pPr>
    </w:p>
    <w:p w:rsidR="00671B5E" w:rsidRDefault="00671B5E" w:rsidP="008067FD">
      <w:pPr>
        <w:pStyle w:val="VSSpacer12pt"/>
      </w:pPr>
    </w:p>
    <w:p w:rsidR="00236B08" w:rsidRDefault="00236B08" w:rsidP="00290151">
      <w:pPr>
        <w:pStyle w:val="VSHeadingPrime"/>
      </w:pPr>
      <w:r>
        <w:t>Estimated Time</w:t>
      </w:r>
    </w:p>
    <w:p w:rsidR="00236B08" w:rsidRDefault="00260AF2" w:rsidP="00236B08">
      <w:pPr>
        <w:pStyle w:val="VSParagraphtext"/>
      </w:pPr>
      <w:r>
        <w:t>Data</w:t>
      </w:r>
      <w:r w:rsidR="00741A3D">
        <w:t xml:space="preserve"> collection, analysis</w:t>
      </w:r>
      <w:r w:rsidR="00AB6497">
        <w:t>,</w:t>
      </w:r>
      <w:r w:rsidR="00741A3D">
        <w:t xml:space="preserve"> and class discussion can be completed in </w:t>
      </w:r>
      <w:r w:rsidR="00BF67C1">
        <w:t>20–30 minutes</w:t>
      </w:r>
      <w:r w:rsidR="00236B08">
        <w:t>.</w:t>
      </w:r>
    </w:p>
    <w:p w:rsidR="00236B08" w:rsidRDefault="00236B08" w:rsidP="00236B08">
      <w:pPr>
        <w:pStyle w:val="VSSpacer12pt"/>
      </w:pPr>
    </w:p>
    <w:p w:rsidR="00236B08" w:rsidRDefault="00236B08" w:rsidP="00B737D7">
      <w:pPr>
        <w:pStyle w:val="VSHeadingPrime"/>
      </w:pPr>
      <w:r>
        <w:t>Next Generation Science Standards (NGSS)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36B08" w:rsidTr="00236B08">
        <w:tc>
          <w:tcPr>
            <w:tcW w:w="3192" w:type="dxa"/>
          </w:tcPr>
          <w:p w:rsidR="00236B08" w:rsidRDefault="00236B08" w:rsidP="00B83FC0">
            <w:pPr>
              <w:pStyle w:val="VSTabletextcenter"/>
            </w:pPr>
            <w:r>
              <w:t>Disciplinary Core Ideas</w:t>
            </w:r>
          </w:p>
        </w:tc>
        <w:tc>
          <w:tcPr>
            <w:tcW w:w="3192" w:type="dxa"/>
          </w:tcPr>
          <w:p w:rsidR="00236B08" w:rsidRDefault="00236B08" w:rsidP="00B83FC0">
            <w:pPr>
              <w:pStyle w:val="VSTabletextcenter"/>
            </w:pPr>
            <w:r>
              <w:t>Crosscutting Concepts</w:t>
            </w:r>
          </w:p>
        </w:tc>
        <w:tc>
          <w:tcPr>
            <w:tcW w:w="3192" w:type="dxa"/>
          </w:tcPr>
          <w:p w:rsidR="00236B08" w:rsidRDefault="00236B08" w:rsidP="00B83FC0">
            <w:pPr>
              <w:pStyle w:val="VSTabletextcenter"/>
            </w:pPr>
            <w:r>
              <w:t>Science and Engineering Practices</w:t>
            </w:r>
          </w:p>
        </w:tc>
      </w:tr>
      <w:tr w:rsidR="00236B08" w:rsidTr="00236B08">
        <w:tc>
          <w:tcPr>
            <w:tcW w:w="3192" w:type="dxa"/>
          </w:tcPr>
          <w:p w:rsidR="00236B08" w:rsidRDefault="00741A3D" w:rsidP="00236B08">
            <w:pPr>
              <w:pStyle w:val="VSTabletextleft"/>
            </w:pPr>
            <w:r>
              <w:t>PS4.B</w:t>
            </w:r>
            <w:r w:rsidR="00236B08">
              <w:t xml:space="preserve"> </w:t>
            </w:r>
            <w:r>
              <w:t>Electromagnetic Radiation</w:t>
            </w:r>
          </w:p>
          <w:p w:rsidR="00236B08" w:rsidRDefault="00236B08" w:rsidP="00236B08">
            <w:pPr>
              <w:pStyle w:val="VSTabletextleft"/>
            </w:pPr>
          </w:p>
        </w:tc>
        <w:tc>
          <w:tcPr>
            <w:tcW w:w="3192" w:type="dxa"/>
          </w:tcPr>
          <w:p w:rsidR="00236B08" w:rsidRDefault="00236B08" w:rsidP="00236B08">
            <w:pPr>
              <w:pStyle w:val="VSTabletextleft"/>
            </w:pPr>
            <w:r>
              <w:t>Patterns</w:t>
            </w:r>
          </w:p>
          <w:p w:rsidR="00236B08" w:rsidRDefault="00236B08" w:rsidP="00741A3D">
            <w:pPr>
              <w:pStyle w:val="VSTabletextleft"/>
            </w:pPr>
            <w:r>
              <w:t>Cause and effect</w:t>
            </w:r>
          </w:p>
        </w:tc>
        <w:tc>
          <w:tcPr>
            <w:tcW w:w="3192" w:type="dxa"/>
          </w:tcPr>
          <w:p w:rsidR="00236B08" w:rsidRDefault="00236B08" w:rsidP="00236B08">
            <w:pPr>
              <w:pStyle w:val="VSTabletextleft"/>
            </w:pPr>
            <w:r>
              <w:t>Analyzing and interpreting data</w:t>
            </w:r>
          </w:p>
          <w:p w:rsidR="00236B08" w:rsidRDefault="00236B08" w:rsidP="00741A3D">
            <w:pPr>
              <w:pStyle w:val="VSTabletextleft"/>
            </w:pPr>
            <w:r>
              <w:t>Engaging in argument from evidence</w:t>
            </w:r>
          </w:p>
        </w:tc>
      </w:tr>
    </w:tbl>
    <w:p w:rsidR="00236B08" w:rsidRDefault="00236B08" w:rsidP="00236B08">
      <w:pPr>
        <w:pStyle w:val="VSSpacer12pt"/>
      </w:pPr>
    </w:p>
    <w:p w:rsidR="00236B08" w:rsidRDefault="00236B08" w:rsidP="00236B08">
      <w:pPr>
        <w:pStyle w:val="VSSpacer12pt"/>
      </w:pPr>
    </w:p>
    <w:p w:rsidR="00236B08" w:rsidRPr="00444B9A" w:rsidRDefault="00236B08" w:rsidP="00236B08">
      <w:pPr>
        <w:pStyle w:val="VSHeadingPrime"/>
      </w:pPr>
      <w:r>
        <w:t>EQUIPMENT TIPS</w:t>
      </w:r>
    </w:p>
    <w:p w:rsidR="008D5224" w:rsidRDefault="00236B08" w:rsidP="00AB6497">
      <w:pPr>
        <w:pStyle w:val="VSStep1-9"/>
      </w:pPr>
      <w:r>
        <w:t>1</w:t>
      </w:r>
      <w:r w:rsidR="008D5224">
        <w:t>.</w:t>
      </w:r>
      <w:r w:rsidR="008D5224">
        <w:tab/>
      </w:r>
      <w:r w:rsidR="00AB6497">
        <w:t>Charge the FLIR ONE c</w:t>
      </w:r>
      <w:r w:rsidR="00B17A26">
        <w:t xml:space="preserve">amera before use. If the </w:t>
      </w:r>
      <w:r w:rsidR="00AB6497">
        <w:t>battery is low</w:t>
      </w:r>
      <w:r w:rsidR="00B17A26">
        <w:t>, the Thermal Analysis app will close.</w:t>
      </w:r>
    </w:p>
    <w:p w:rsidR="00B737D7" w:rsidRDefault="00236B08" w:rsidP="00B737D7">
      <w:pPr>
        <w:pStyle w:val="VSStep1-9"/>
      </w:pPr>
      <w:r>
        <w:t>2</w:t>
      </w:r>
      <w:r w:rsidR="00B737D7" w:rsidRPr="00444B9A">
        <w:t>.</w:t>
      </w:r>
      <w:r w:rsidR="00B737D7" w:rsidRPr="00444B9A">
        <w:tab/>
      </w:r>
      <w:r w:rsidR="00B17A26">
        <w:t xml:space="preserve">Aligning the thermal image with the visible outline is not required, but it </w:t>
      </w:r>
      <w:r w:rsidR="00260AF2">
        <w:t>helps students locate the thermometer accurately</w:t>
      </w:r>
      <w:r w:rsidR="00B17A26">
        <w:t>.</w:t>
      </w:r>
    </w:p>
    <w:p w:rsidR="00236B08" w:rsidRDefault="00236B08" w:rsidP="00236B08">
      <w:pPr>
        <w:pStyle w:val="VSSpacer12pt"/>
      </w:pPr>
    </w:p>
    <w:p w:rsidR="00236B08" w:rsidRPr="00444B9A" w:rsidRDefault="00236B08" w:rsidP="00236B08">
      <w:pPr>
        <w:pStyle w:val="VSHeadingPrime"/>
      </w:pPr>
      <w:r>
        <w:t>Data-Collection and Analysis Tips</w:t>
      </w:r>
    </w:p>
    <w:p w:rsidR="00236B08" w:rsidRDefault="00236B08" w:rsidP="00AB6497">
      <w:pPr>
        <w:pStyle w:val="VSStep1-9"/>
      </w:pPr>
      <w:r>
        <w:t>1.</w:t>
      </w:r>
      <w:r>
        <w:tab/>
      </w:r>
      <w:r w:rsidR="00B17A26">
        <w:t xml:space="preserve">It is important for the student to stay still while taking data so that the nose remains in the temperature measurement region for the entire 60 seconds. </w:t>
      </w:r>
    </w:p>
    <w:p w:rsidR="00E10B57" w:rsidRDefault="00236B08" w:rsidP="00AB6497">
      <w:pPr>
        <w:pStyle w:val="VSStep1-9"/>
      </w:pPr>
      <w:r>
        <w:t>2</w:t>
      </w:r>
      <w:r w:rsidRPr="00444B9A">
        <w:t>.</w:t>
      </w:r>
      <w:r w:rsidRPr="00444B9A">
        <w:tab/>
      </w:r>
      <w:r w:rsidR="00B17A26">
        <w:t>Students must not touch their face during data collection</w:t>
      </w:r>
      <w:r w:rsidR="00260AF2">
        <w:t xml:space="preserve"> or the app may record the hand temperature instead of the nostril temperature</w:t>
      </w:r>
      <w:r w:rsidR="00302E0E">
        <w:t>.</w:t>
      </w:r>
    </w:p>
    <w:p w:rsidR="00236B08" w:rsidRDefault="00E10B57" w:rsidP="00E10B57">
      <w:pPr>
        <w:pStyle w:val="VSStep1-9"/>
      </w:pPr>
      <w:r>
        <w:lastRenderedPageBreak/>
        <w:t>3</w:t>
      </w:r>
      <w:r w:rsidR="00B17A26">
        <w:t>.</w:t>
      </w:r>
      <w:r>
        <w:tab/>
        <w:t>In step 4e of the procedure, the student is instructed to set the area temper</w:t>
      </w:r>
      <w:r w:rsidR="004174F3">
        <w:t>ature meter to MIN. This choice</w:t>
      </w:r>
      <w:r>
        <w:t xml:space="preserve"> is made because one needs the temperature near the nostril only. It is too difficult to set a very small region over only the nostril, and the uniform temperature around the nostril will make an average temperature reading difficult to use due to that measurement’s small variation. </w:t>
      </w:r>
      <w:r w:rsidR="004174F3">
        <w:t xml:space="preserve">The </w:t>
      </w:r>
      <w:proofErr w:type="spellStart"/>
      <w:r w:rsidR="004174F3">
        <w:t>MINimum</w:t>
      </w:r>
      <w:proofErr w:type="spellEnd"/>
      <w:r w:rsidR="004174F3">
        <w:t xml:space="preserve"> setting is </w:t>
      </w:r>
      <w:r w:rsidR="00BF67C1">
        <w:t xml:space="preserve">therefore </w:t>
      </w:r>
      <w:r w:rsidR="004174F3">
        <w:t>the better choice to record the larges</w:t>
      </w:r>
      <w:r w:rsidR="00BF67C1">
        <w:t>t</w:t>
      </w:r>
      <w:r w:rsidR="004174F3">
        <w:t xml:space="preserve"> temperature change with a non-critical configuration.</w:t>
      </w:r>
      <w:bookmarkStart w:id="0" w:name="_GoBack"/>
      <w:bookmarkEnd w:id="0"/>
    </w:p>
    <w:p w:rsidR="00236B08" w:rsidRDefault="00236B08" w:rsidP="00236B08">
      <w:pPr>
        <w:pStyle w:val="VSSpacer12pt"/>
      </w:pPr>
    </w:p>
    <w:p w:rsidR="00671B5E" w:rsidRDefault="00236B08" w:rsidP="00926723">
      <w:pPr>
        <w:pStyle w:val="VSHeadingPrime"/>
        <w:keepLines/>
      </w:pPr>
      <w:r>
        <w:t xml:space="preserve">SAMPLE </w:t>
      </w:r>
      <w:r w:rsidR="00671B5E" w:rsidRPr="00FC730D">
        <w:t xml:space="preserve">DATA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633"/>
        <w:gridCol w:w="1595"/>
        <w:gridCol w:w="1664"/>
      </w:tblGrid>
      <w:tr w:rsidR="00B17A26" w:rsidTr="00902CC9">
        <w:trPr>
          <w:jc w:val="center"/>
        </w:trPr>
        <w:tc>
          <w:tcPr>
            <w:tcW w:w="1196" w:type="dxa"/>
            <w:vAlign w:val="center"/>
          </w:tcPr>
          <w:p w:rsidR="00B17A26" w:rsidRPr="00502321" w:rsidRDefault="00B17A26" w:rsidP="00B17A26">
            <w:pPr>
              <w:pStyle w:val="VSTabletextcenter"/>
            </w:pPr>
            <w:r>
              <w:t>Run</w:t>
            </w:r>
          </w:p>
        </w:tc>
        <w:tc>
          <w:tcPr>
            <w:tcW w:w="1633" w:type="dxa"/>
            <w:vAlign w:val="center"/>
          </w:tcPr>
          <w:p w:rsidR="00B17A26" w:rsidRPr="00DF3353" w:rsidRDefault="00302E0E" w:rsidP="00B17A26">
            <w:pPr>
              <w:pStyle w:val="VSTabletextcenter"/>
            </w:pPr>
            <w:r>
              <w:t>Number of i</w:t>
            </w:r>
            <w:r w:rsidR="00B17A26">
              <w:t>nhales</w:t>
            </w:r>
          </w:p>
        </w:tc>
        <w:tc>
          <w:tcPr>
            <w:tcW w:w="1595" w:type="dxa"/>
            <w:vAlign w:val="center"/>
          </w:tcPr>
          <w:p w:rsidR="00B17A26" w:rsidRPr="00DF3353" w:rsidRDefault="00B17A26" w:rsidP="00302E0E">
            <w:pPr>
              <w:pStyle w:val="VSTabletextcenter"/>
            </w:pPr>
            <w:r>
              <w:t xml:space="preserve">Number of </w:t>
            </w:r>
            <w:r w:rsidR="00302E0E">
              <w:t>e</w:t>
            </w:r>
            <w:r>
              <w:t>xhales</w:t>
            </w:r>
          </w:p>
        </w:tc>
        <w:tc>
          <w:tcPr>
            <w:tcW w:w="1664" w:type="dxa"/>
            <w:vAlign w:val="center"/>
          </w:tcPr>
          <w:p w:rsidR="00B17A26" w:rsidRPr="00DF3353" w:rsidRDefault="00B17A26" w:rsidP="00B17A26">
            <w:pPr>
              <w:pStyle w:val="VSTabletextcenter"/>
            </w:pPr>
            <w:r>
              <w:t>Average breaths per minute</w:t>
            </w:r>
          </w:p>
        </w:tc>
      </w:tr>
      <w:tr w:rsidR="00902CC9" w:rsidTr="00902CC9">
        <w:trPr>
          <w:jc w:val="center"/>
        </w:trPr>
        <w:tc>
          <w:tcPr>
            <w:tcW w:w="1196" w:type="dxa"/>
            <w:vAlign w:val="center"/>
          </w:tcPr>
          <w:p w:rsidR="00902CC9" w:rsidRPr="00502321" w:rsidRDefault="00902CC9" w:rsidP="00926723">
            <w:pPr>
              <w:pStyle w:val="VSTabletextcenter"/>
              <w:keepNext/>
              <w:keepLines/>
            </w:pPr>
            <w:r w:rsidRPr="00DF3353">
              <w:t>1</w:t>
            </w:r>
          </w:p>
        </w:tc>
        <w:tc>
          <w:tcPr>
            <w:tcW w:w="1633" w:type="dxa"/>
            <w:vAlign w:val="center"/>
          </w:tcPr>
          <w:p w:rsidR="00902CC9" w:rsidRPr="00502321" w:rsidRDefault="00276FD4" w:rsidP="00926723">
            <w:pPr>
              <w:pStyle w:val="VSTabletextcenter"/>
              <w:keepNext/>
              <w:keepLines/>
            </w:pPr>
            <w:r>
              <w:t>12</w:t>
            </w:r>
          </w:p>
        </w:tc>
        <w:tc>
          <w:tcPr>
            <w:tcW w:w="1595" w:type="dxa"/>
            <w:vAlign w:val="center"/>
          </w:tcPr>
          <w:p w:rsidR="00902CC9" w:rsidRPr="00502321" w:rsidRDefault="00276FD4" w:rsidP="00926723">
            <w:pPr>
              <w:pStyle w:val="VSTabletextcenter"/>
              <w:keepNext/>
              <w:keepLines/>
            </w:pPr>
            <w:r>
              <w:t>12</w:t>
            </w:r>
          </w:p>
        </w:tc>
        <w:tc>
          <w:tcPr>
            <w:tcW w:w="1664" w:type="dxa"/>
            <w:vAlign w:val="center"/>
          </w:tcPr>
          <w:p w:rsidR="00902CC9" w:rsidRPr="00502321" w:rsidRDefault="00276FD4" w:rsidP="00926723">
            <w:pPr>
              <w:pStyle w:val="VSTabletextcenter"/>
              <w:keepNext/>
              <w:keepLines/>
            </w:pPr>
            <w:r>
              <w:t>12</w:t>
            </w:r>
          </w:p>
        </w:tc>
      </w:tr>
      <w:tr w:rsidR="00902CC9" w:rsidTr="00902CC9">
        <w:trPr>
          <w:jc w:val="center"/>
        </w:trPr>
        <w:tc>
          <w:tcPr>
            <w:tcW w:w="1196" w:type="dxa"/>
            <w:vAlign w:val="center"/>
          </w:tcPr>
          <w:p w:rsidR="00902CC9" w:rsidRPr="00502321" w:rsidRDefault="00902CC9" w:rsidP="00926723">
            <w:pPr>
              <w:pStyle w:val="VSTabletextcenter"/>
              <w:keepNext/>
              <w:keepLines/>
            </w:pPr>
            <w:r>
              <w:t>2</w:t>
            </w:r>
          </w:p>
        </w:tc>
        <w:tc>
          <w:tcPr>
            <w:tcW w:w="1633" w:type="dxa"/>
            <w:vAlign w:val="center"/>
          </w:tcPr>
          <w:p w:rsidR="00902CC9" w:rsidRPr="00502321" w:rsidRDefault="00276FD4" w:rsidP="00926723">
            <w:pPr>
              <w:pStyle w:val="VSTabletextcenter"/>
              <w:keepNext/>
              <w:keepLines/>
            </w:pPr>
            <w:r>
              <w:t>11</w:t>
            </w:r>
          </w:p>
        </w:tc>
        <w:tc>
          <w:tcPr>
            <w:tcW w:w="1595" w:type="dxa"/>
            <w:vAlign w:val="center"/>
          </w:tcPr>
          <w:p w:rsidR="00902CC9" w:rsidRPr="00502321" w:rsidRDefault="00276FD4" w:rsidP="00926723">
            <w:pPr>
              <w:pStyle w:val="VSTabletextcenter"/>
              <w:keepNext/>
              <w:keepLines/>
            </w:pPr>
            <w:r>
              <w:t>12</w:t>
            </w:r>
          </w:p>
        </w:tc>
        <w:tc>
          <w:tcPr>
            <w:tcW w:w="1664" w:type="dxa"/>
            <w:vAlign w:val="center"/>
          </w:tcPr>
          <w:p w:rsidR="00902CC9" w:rsidRPr="00502321" w:rsidRDefault="00276FD4" w:rsidP="00926723">
            <w:pPr>
              <w:pStyle w:val="VSTabletextcenter"/>
              <w:keepNext/>
              <w:keepLines/>
            </w:pPr>
            <w:r>
              <w:t>11.5</w:t>
            </w:r>
          </w:p>
        </w:tc>
      </w:tr>
      <w:tr w:rsidR="00902CC9" w:rsidTr="00902CC9">
        <w:trPr>
          <w:jc w:val="center"/>
        </w:trPr>
        <w:tc>
          <w:tcPr>
            <w:tcW w:w="1196" w:type="dxa"/>
            <w:vAlign w:val="center"/>
          </w:tcPr>
          <w:p w:rsidR="00902CC9" w:rsidRPr="00502321" w:rsidRDefault="00902CC9" w:rsidP="00926723">
            <w:pPr>
              <w:pStyle w:val="VSTabletextcenter"/>
              <w:keepNext/>
              <w:keepLines/>
            </w:pPr>
            <w:r>
              <w:t>3</w:t>
            </w:r>
          </w:p>
        </w:tc>
        <w:tc>
          <w:tcPr>
            <w:tcW w:w="1633" w:type="dxa"/>
            <w:vAlign w:val="center"/>
          </w:tcPr>
          <w:p w:rsidR="00902CC9" w:rsidRPr="00502321" w:rsidRDefault="00AF48B3" w:rsidP="00926723">
            <w:pPr>
              <w:pStyle w:val="VSTabletextcenter"/>
              <w:keepNext/>
              <w:keepLines/>
            </w:pPr>
            <w:r>
              <w:t>9</w:t>
            </w:r>
          </w:p>
        </w:tc>
        <w:tc>
          <w:tcPr>
            <w:tcW w:w="1595" w:type="dxa"/>
            <w:vAlign w:val="center"/>
          </w:tcPr>
          <w:p w:rsidR="00902CC9" w:rsidRPr="00502321" w:rsidRDefault="00AF48B3" w:rsidP="00926723">
            <w:pPr>
              <w:pStyle w:val="VSTabletextcenter"/>
              <w:keepNext/>
              <w:keepLines/>
            </w:pPr>
            <w:r>
              <w:t>9</w:t>
            </w:r>
          </w:p>
        </w:tc>
        <w:tc>
          <w:tcPr>
            <w:tcW w:w="1664" w:type="dxa"/>
            <w:vAlign w:val="center"/>
          </w:tcPr>
          <w:p w:rsidR="00902CC9" w:rsidRPr="00502321" w:rsidRDefault="00AF48B3" w:rsidP="00926723">
            <w:pPr>
              <w:pStyle w:val="VSTabletextcenter"/>
              <w:keepNext/>
              <w:keepLines/>
            </w:pPr>
            <w:r>
              <w:t>9</w:t>
            </w:r>
          </w:p>
        </w:tc>
      </w:tr>
    </w:tbl>
    <w:p w:rsidR="00671B5E" w:rsidRDefault="006E49AD" w:rsidP="00926723">
      <w:pPr>
        <w:pStyle w:val="VSSpacer12pt"/>
        <w:keepNext/>
        <w:keepLines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190500</wp:posOffset>
            </wp:positionV>
            <wp:extent cx="1552575" cy="27432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9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9AD" w:rsidRDefault="006E49AD" w:rsidP="006E49AD">
      <w:pPr>
        <w:pStyle w:val="VSSpacer6pt"/>
      </w:pPr>
    </w:p>
    <w:p w:rsidR="00276FD4" w:rsidRDefault="006A4D2E" w:rsidP="006E49AD">
      <w:pPr>
        <w:pStyle w:val="VSFigurelabel"/>
      </w:pPr>
      <w:r>
        <w:t>Figure 1</w:t>
      </w:r>
    </w:p>
    <w:p w:rsidR="006E49AD" w:rsidRDefault="006E49AD" w:rsidP="008B4D6E">
      <w:pPr>
        <w:pStyle w:val="VSSpacer12pt"/>
      </w:pPr>
    </w:p>
    <w:p w:rsidR="00276FD4" w:rsidRDefault="00276FD4" w:rsidP="008B4D6E">
      <w:pPr>
        <w:pStyle w:val="VSSpacer12pt"/>
      </w:pPr>
    </w:p>
    <w:p w:rsidR="00964490" w:rsidRPr="00FC730D" w:rsidRDefault="005D5116" w:rsidP="00964490">
      <w:pPr>
        <w:pStyle w:val="VSHeadingPrime"/>
      </w:pPr>
      <w:r>
        <w:t xml:space="preserve">Answers to </w:t>
      </w:r>
      <w:r w:rsidR="00964490" w:rsidRPr="00FC730D">
        <w:t>ANALYSIS</w:t>
      </w:r>
      <w:r w:rsidR="00964490">
        <w:t xml:space="preserve"> Questions</w:t>
      </w:r>
    </w:p>
    <w:p w:rsidR="00964490" w:rsidRDefault="00964490" w:rsidP="00AF48B3">
      <w:pPr>
        <w:pStyle w:val="VSStep1-9"/>
        <w:keepNext/>
      </w:pPr>
      <w:r>
        <w:t>1.</w:t>
      </w:r>
      <w:r>
        <w:tab/>
      </w:r>
      <w:r w:rsidR="00AF48B3">
        <w:t>Answers will vary</w:t>
      </w:r>
      <w:r>
        <w:t>.</w:t>
      </w:r>
      <w:r w:rsidRPr="00964490">
        <w:t xml:space="preserve"> </w:t>
      </w:r>
    </w:p>
    <w:p w:rsidR="00964490" w:rsidRDefault="00964490" w:rsidP="00964490">
      <w:pPr>
        <w:pStyle w:val="VSStep1-9"/>
      </w:pPr>
      <w:r>
        <w:t>2.</w:t>
      </w:r>
      <w:r>
        <w:tab/>
      </w:r>
      <w:r w:rsidR="00AF48B3">
        <w:t>Answers will vary.</w:t>
      </w:r>
    </w:p>
    <w:p w:rsidR="00AF48B3" w:rsidRDefault="00AF48B3" w:rsidP="00964490">
      <w:pPr>
        <w:pStyle w:val="VSStep1-9"/>
      </w:pPr>
      <w:r>
        <w:t>3.</w:t>
      </w:r>
      <w:r>
        <w:tab/>
        <w:t>Answers will vary.</w:t>
      </w:r>
    </w:p>
    <w:p w:rsidR="00AF48B3" w:rsidRDefault="00AF48B3" w:rsidP="00964490">
      <w:pPr>
        <w:pStyle w:val="VSStep1-9"/>
      </w:pPr>
      <w:r>
        <w:t>4.</w:t>
      </w:r>
      <w:r>
        <w:tab/>
        <w:t>Answers will vary.</w:t>
      </w:r>
    </w:p>
    <w:sectPr w:rsidR="00AF48B3" w:rsidSect="0058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EF" w:rsidRDefault="00BA6FEF">
      <w:r>
        <w:separator/>
      </w:r>
    </w:p>
  </w:endnote>
  <w:endnote w:type="continuationSeparator" w:id="0">
    <w:p w:rsidR="00BA6FEF" w:rsidRDefault="00BA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57" w:rsidRDefault="00E10B57" w:rsidP="008067FD">
    <w:pPr>
      <w:pStyle w:val="VSFooterevenpages"/>
    </w:pPr>
    <w:r w:rsidRPr="008067FD">
      <w:rPr>
        <w:i w:val="0"/>
        <w:sz w:val="24"/>
        <w:szCs w:val="24"/>
      </w:rPr>
      <w:pgNum/>
    </w:r>
    <w:r>
      <w:rPr>
        <w:i w:val="0"/>
        <w:sz w:val="24"/>
        <w:szCs w:val="24"/>
      </w:rPr>
      <w:t xml:space="preserve"> I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57" w:rsidRDefault="00E10B57" w:rsidP="008067FD">
    <w:pPr>
      <w:pStyle w:val="VSFooteroddpages"/>
    </w:pPr>
    <w:r>
      <w:t>Thermal Analysis Experiments</w:t>
    </w:r>
    <w:r>
      <w:tab/>
    </w:r>
    <w:r>
      <w:rPr>
        <w:i w:val="0"/>
        <w:sz w:val="24"/>
        <w:szCs w:val="24"/>
      </w:rPr>
      <w:t>1</w:t>
    </w:r>
    <w:r w:rsidRPr="008067FD">
      <w:rPr>
        <w:i w:val="0"/>
        <w:sz w:val="24"/>
        <w:szCs w:val="24"/>
      </w:rPr>
      <w:t xml:space="preserve"> - </w:t>
    </w:r>
    <w:r w:rsidRPr="008067FD">
      <w:rPr>
        <w:i w:val="0"/>
        <w:sz w:val="24"/>
        <w:szCs w:val="24"/>
      </w:rPr>
      <w:pgNum/>
    </w:r>
    <w:r>
      <w:rPr>
        <w:i w:val="0"/>
        <w:sz w:val="24"/>
        <w:szCs w:val="24"/>
      </w:rPr>
      <w:t xml:space="preserve"> 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57" w:rsidRPr="00B20DB5" w:rsidRDefault="00E10B57" w:rsidP="006E696D">
    <w:pPr>
      <w:pStyle w:val="VSFooter1stpage"/>
      <w:tabs>
        <w:tab w:val="clear" w:pos="4320"/>
        <w:tab w:val="center" w:pos="4680"/>
      </w:tabs>
    </w:pPr>
    <w:r>
      <w:tab/>
      <w:t>© Vernier Software &amp; Technology</w:t>
    </w:r>
    <w:r>
      <w:tab/>
    </w:r>
    <w:r w:rsidRPr="008067FD">
      <w:rPr>
        <w:i w:val="0"/>
        <w:sz w:val="24"/>
        <w:szCs w:val="24"/>
      </w:rPr>
      <w:t xml:space="preserve"> </w:t>
    </w:r>
    <w:r w:rsidRPr="008067FD">
      <w:rPr>
        <w:i w:val="0"/>
        <w:sz w:val="24"/>
        <w:szCs w:val="24"/>
      </w:rPr>
      <w:pgNum/>
    </w:r>
    <w:r>
      <w:rPr>
        <w:i w:val="0"/>
        <w:sz w:val="24"/>
        <w:szCs w:val="24"/>
      </w:rPr>
      <w:t xml:space="preserve">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EF" w:rsidRDefault="00BA6FEF">
      <w:r>
        <w:separator/>
      </w:r>
    </w:p>
  </w:footnote>
  <w:footnote w:type="continuationSeparator" w:id="0">
    <w:p w:rsidR="00BA6FEF" w:rsidRDefault="00BA6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57" w:rsidRPr="00DF3353" w:rsidRDefault="006E696D" w:rsidP="008067FD">
    <w:pPr>
      <w:pStyle w:val="VSHeaderevenpages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57" w:rsidRDefault="00E10B57" w:rsidP="008067FD">
    <w:pPr>
      <w:pStyle w:val="VSHeaderoddpages"/>
    </w:pPr>
    <w:r>
      <w:tab/>
      <w:t>Human Respiration with Thermal Analysis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57" w:rsidRDefault="00E10B57" w:rsidP="008067FD">
    <w:pPr>
      <w:pStyle w:val="VSHeader1stpage"/>
    </w:pPr>
    <w:r>
      <w:tab/>
    </w:r>
  </w:p>
  <w:p w:rsidR="00E10B57" w:rsidRDefault="00E10B57" w:rsidP="008067FD">
    <w:pPr>
      <w:pStyle w:val="VSHeaderChapter"/>
    </w:pPr>
    <w:r w:rsidRPr="008754AC">
      <w:rPr>
        <w:sz w:val="28"/>
        <w:szCs w:val="28"/>
      </w:rPr>
      <w:t>INSTRUCTOR INFORMATION</w:t>
    </w:r>
    <w:r w:rsidR="006E696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proofState w:spelling="clean"/>
  <w:stylePaneFormatFilter w:val="30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A33478"/>
    <w:rsid w:val="00006D02"/>
    <w:rsid w:val="00017797"/>
    <w:rsid w:val="00021254"/>
    <w:rsid w:val="000213D7"/>
    <w:rsid w:val="00024371"/>
    <w:rsid w:val="00026446"/>
    <w:rsid w:val="00043859"/>
    <w:rsid w:val="0004600F"/>
    <w:rsid w:val="0004661A"/>
    <w:rsid w:val="0005598A"/>
    <w:rsid w:val="00064D81"/>
    <w:rsid w:val="000677F4"/>
    <w:rsid w:val="00073583"/>
    <w:rsid w:val="00082F50"/>
    <w:rsid w:val="00083EB1"/>
    <w:rsid w:val="000900B9"/>
    <w:rsid w:val="000911E1"/>
    <w:rsid w:val="00092F4F"/>
    <w:rsid w:val="000969AD"/>
    <w:rsid w:val="000A6DD8"/>
    <w:rsid w:val="000B160B"/>
    <w:rsid w:val="000B4A7E"/>
    <w:rsid w:val="000B65D0"/>
    <w:rsid w:val="000B7E94"/>
    <w:rsid w:val="000C0CF5"/>
    <w:rsid w:val="000D2869"/>
    <w:rsid w:val="000D4B92"/>
    <w:rsid w:val="000E0739"/>
    <w:rsid w:val="000E2D9E"/>
    <w:rsid w:val="000E69C8"/>
    <w:rsid w:val="000F4A3B"/>
    <w:rsid w:val="000F62EB"/>
    <w:rsid w:val="000F6DD8"/>
    <w:rsid w:val="00114862"/>
    <w:rsid w:val="00115584"/>
    <w:rsid w:val="00123C1F"/>
    <w:rsid w:val="00123D42"/>
    <w:rsid w:val="00142A9D"/>
    <w:rsid w:val="00145AF3"/>
    <w:rsid w:val="00150B8D"/>
    <w:rsid w:val="001575FF"/>
    <w:rsid w:val="00164BC2"/>
    <w:rsid w:val="001651C9"/>
    <w:rsid w:val="0016655B"/>
    <w:rsid w:val="00173936"/>
    <w:rsid w:val="00176347"/>
    <w:rsid w:val="001778D9"/>
    <w:rsid w:val="00184220"/>
    <w:rsid w:val="001964B7"/>
    <w:rsid w:val="001A1B02"/>
    <w:rsid w:val="001A23F4"/>
    <w:rsid w:val="001A79A0"/>
    <w:rsid w:val="001A7A66"/>
    <w:rsid w:val="001B63CE"/>
    <w:rsid w:val="001B7C68"/>
    <w:rsid w:val="001C0DED"/>
    <w:rsid w:val="001C277B"/>
    <w:rsid w:val="001C5555"/>
    <w:rsid w:val="001D282B"/>
    <w:rsid w:val="001D5744"/>
    <w:rsid w:val="001E691C"/>
    <w:rsid w:val="001F2FD4"/>
    <w:rsid w:val="001F4C63"/>
    <w:rsid w:val="002001BB"/>
    <w:rsid w:val="002021CA"/>
    <w:rsid w:val="00202B9F"/>
    <w:rsid w:val="002049AC"/>
    <w:rsid w:val="0020592C"/>
    <w:rsid w:val="002141EA"/>
    <w:rsid w:val="002166FC"/>
    <w:rsid w:val="00220B6A"/>
    <w:rsid w:val="0022114C"/>
    <w:rsid w:val="002315A4"/>
    <w:rsid w:val="00231D48"/>
    <w:rsid w:val="00236B08"/>
    <w:rsid w:val="002371E3"/>
    <w:rsid w:val="002430FD"/>
    <w:rsid w:val="0024779F"/>
    <w:rsid w:val="00260AF2"/>
    <w:rsid w:val="00261063"/>
    <w:rsid w:val="00261600"/>
    <w:rsid w:val="002649EF"/>
    <w:rsid w:val="00275BB2"/>
    <w:rsid w:val="002760E3"/>
    <w:rsid w:val="00276FD4"/>
    <w:rsid w:val="00286E2F"/>
    <w:rsid w:val="002875CD"/>
    <w:rsid w:val="00290151"/>
    <w:rsid w:val="00297972"/>
    <w:rsid w:val="002A064C"/>
    <w:rsid w:val="002A46C9"/>
    <w:rsid w:val="002B2878"/>
    <w:rsid w:val="002B2AAF"/>
    <w:rsid w:val="002B6458"/>
    <w:rsid w:val="002C08FC"/>
    <w:rsid w:val="002C36D3"/>
    <w:rsid w:val="002C64BC"/>
    <w:rsid w:val="002C6ADD"/>
    <w:rsid w:val="002C6DF3"/>
    <w:rsid w:val="002D0445"/>
    <w:rsid w:val="002D4C87"/>
    <w:rsid w:val="002D5E8C"/>
    <w:rsid w:val="002E14A6"/>
    <w:rsid w:val="002E4586"/>
    <w:rsid w:val="002F6249"/>
    <w:rsid w:val="002F7DBE"/>
    <w:rsid w:val="00300AED"/>
    <w:rsid w:val="0030206B"/>
    <w:rsid w:val="00302E0E"/>
    <w:rsid w:val="00316A23"/>
    <w:rsid w:val="00317D6B"/>
    <w:rsid w:val="00320ED3"/>
    <w:rsid w:val="00323023"/>
    <w:rsid w:val="003242AC"/>
    <w:rsid w:val="00324B97"/>
    <w:rsid w:val="00326954"/>
    <w:rsid w:val="00332BA4"/>
    <w:rsid w:val="00340F0C"/>
    <w:rsid w:val="003422FD"/>
    <w:rsid w:val="00343FBF"/>
    <w:rsid w:val="00347556"/>
    <w:rsid w:val="0035133C"/>
    <w:rsid w:val="00351A43"/>
    <w:rsid w:val="0035380A"/>
    <w:rsid w:val="00357081"/>
    <w:rsid w:val="003720FF"/>
    <w:rsid w:val="00375C39"/>
    <w:rsid w:val="00384DC0"/>
    <w:rsid w:val="003879CB"/>
    <w:rsid w:val="00387EEE"/>
    <w:rsid w:val="00390511"/>
    <w:rsid w:val="00390C54"/>
    <w:rsid w:val="003A1CB8"/>
    <w:rsid w:val="003B583D"/>
    <w:rsid w:val="003B68B8"/>
    <w:rsid w:val="003C125D"/>
    <w:rsid w:val="003C3F59"/>
    <w:rsid w:val="003C554B"/>
    <w:rsid w:val="003D261E"/>
    <w:rsid w:val="003D6CEA"/>
    <w:rsid w:val="003E70DF"/>
    <w:rsid w:val="003E753A"/>
    <w:rsid w:val="003F5AE3"/>
    <w:rsid w:val="00412F4A"/>
    <w:rsid w:val="00414099"/>
    <w:rsid w:val="004140B8"/>
    <w:rsid w:val="004174F3"/>
    <w:rsid w:val="004247FA"/>
    <w:rsid w:val="00426BEE"/>
    <w:rsid w:val="0042771B"/>
    <w:rsid w:val="004310BD"/>
    <w:rsid w:val="00431260"/>
    <w:rsid w:val="00433555"/>
    <w:rsid w:val="00444B9A"/>
    <w:rsid w:val="00444EF5"/>
    <w:rsid w:val="00444F81"/>
    <w:rsid w:val="00445DEE"/>
    <w:rsid w:val="00445FC6"/>
    <w:rsid w:val="004507CE"/>
    <w:rsid w:val="00452DDE"/>
    <w:rsid w:val="00455EED"/>
    <w:rsid w:val="004610A4"/>
    <w:rsid w:val="00463F3C"/>
    <w:rsid w:val="004651F2"/>
    <w:rsid w:val="00466036"/>
    <w:rsid w:val="00470669"/>
    <w:rsid w:val="00476756"/>
    <w:rsid w:val="0049105F"/>
    <w:rsid w:val="00497E1A"/>
    <w:rsid w:val="00497EA9"/>
    <w:rsid w:val="004A1535"/>
    <w:rsid w:val="004A733D"/>
    <w:rsid w:val="004B109C"/>
    <w:rsid w:val="004B6A5D"/>
    <w:rsid w:val="004B79C2"/>
    <w:rsid w:val="004C16C3"/>
    <w:rsid w:val="004C49A4"/>
    <w:rsid w:val="004C7280"/>
    <w:rsid w:val="004D35A4"/>
    <w:rsid w:val="004E0ACD"/>
    <w:rsid w:val="004E3D25"/>
    <w:rsid w:val="004E4939"/>
    <w:rsid w:val="004E69F0"/>
    <w:rsid w:val="004E7A35"/>
    <w:rsid w:val="004F1925"/>
    <w:rsid w:val="004F59DE"/>
    <w:rsid w:val="004F796C"/>
    <w:rsid w:val="00500EB9"/>
    <w:rsid w:val="00501057"/>
    <w:rsid w:val="00502321"/>
    <w:rsid w:val="0050281B"/>
    <w:rsid w:val="00507AEF"/>
    <w:rsid w:val="0051058A"/>
    <w:rsid w:val="005121CA"/>
    <w:rsid w:val="00516EAE"/>
    <w:rsid w:val="00520D04"/>
    <w:rsid w:val="0053503C"/>
    <w:rsid w:val="005362EF"/>
    <w:rsid w:val="00546423"/>
    <w:rsid w:val="00554398"/>
    <w:rsid w:val="00557991"/>
    <w:rsid w:val="0057200A"/>
    <w:rsid w:val="005765A1"/>
    <w:rsid w:val="00581812"/>
    <w:rsid w:val="005843C4"/>
    <w:rsid w:val="00584914"/>
    <w:rsid w:val="0058519B"/>
    <w:rsid w:val="00585AC4"/>
    <w:rsid w:val="00595140"/>
    <w:rsid w:val="005A0B8D"/>
    <w:rsid w:val="005A2232"/>
    <w:rsid w:val="005B2BA7"/>
    <w:rsid w:val="005C3891"/>
    <w:rsid w:val="005C58D0"/>
    <w:rsid w:val="005C7D1B"/>
    <w:rsid w:val="005D0A8A"/>
    <w:rsid w:val="005D5116"/>
    <w:rsid w:val="005D6C81"/>
    <w:rsid w:val="005D757A"/>
    <w:rsid w:val="005E608F"/>
    <w:rsid w:val="005F4AB3"/>
    <w:rsid w:val="00604283"/>
    <w:rsid w:val="00606D6A"/>
    <w:rsid w:val="006122B7"/>
    <w:rsid w:val="00616CE1"/>
    <w:rsid w:val="0062028C"/>
    <w:rsid w:val="00621161"/>
    <w:rsid w:val="00623585"/>
    <w:rsid w:val="006313C1"/>
    <w:rsid w:val="00635A0C"/>
    <w:rsid w:val="00641A8E"/>
    <w:rsid w:val="00646B63"/>
    <w:rsid w:val="00653247"/>
    <w:rsid w:val="00656858"/>
    <w:rsid w:val="00671B5E"/>
    <w:rsid w:val="00674CDA"/>
    <w:rsid w:val="006752D2"/>
    <w:rsid w:val="00680BF7"/>
    <w:rsid w:val="0069120D"/>
    <w:rsid w:val="00692CE4"/>
    <w:rsid w:val="006963C4"/>
    <w:rsid w:val="00697C3E"/>
    <w:rsid w:val="006A4D2E"/>
    <w:rsid w:val="006B1821"/>
    <w:rsid w:val="006B213A"/>
    <w:rsid w:val="006B281A"/>
    <w:rsid w:val="006B5A3F"/>
    <w:rsid w:val="006C055B"/>
    <w:rsid w:val="006C0812"/>
    <w:rsid w:val="006C1C21"/>
    <w:rsid w:val="006C6366"/>
    <w:rsid w:val="006D05F0"/>
    <w:rsid w:val="006D12F9"/>
    <w:rsid w:val="006D1401"/>
    <w:rsid w:val="006E12A1"/>
    <w:rsid w:val="006E17CC"/>
    <w:rsid w:val="006E2EC7"/>
    <w:rsid w:val="006E47C8"/>
    <w:rsid w:val="006E49AD"/>
    <w:rsid w:val="006E696D"/>
    <w:rsid w:val="00702184"/>
    <w:rsid w:val="007021CA"/>
    <w:rsid w:val="00703BD0"/>
    <w:rsid w:val="00714796"/>
    <w:rsid w:val="0071796B"/>
    <w:rsid w:val="00721821"/>
    <w:rsid w:val="00722160"/>
    <w:rsid w:val="00723225"/>
    <w:rsid w:val="0072358D"/>
    <w:rsid w:val="00737263"/>
    <w:rsid w:val="00740BD4"/>
    <w:rsid w:val="00741A3D"/>
    <w:rsid w:val="007438C5"/>
    <w:rsid w:val="007444A0"/>
    <w:rsid w:val="007526F0"/>
    <w:rsid w:val="007535A9"/>
    <w:rsid w:val="00756011"/>
    <w:rsid w:val="00783184"/>
    <w:rsid w:val="007A1CD1"/>
    <w:rsid w:val="007A5B32"/>
    <w:rsid w:val="007B7AAA"/>
    <w:rsid w:val="007C4CDA"/>
    <w:rsid w:val="007D2EA1"/>
    <w:rsid w:val="007F295C"/>
    <w:rsid w:val="007F767D"/>
    <w:rsid w:val="007F7ACB"/>
    <w:rsid w:val="008067FD"/>
    <w:rsid w:val="0081427E"/>
    <w:rsid w:val="00816B54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51DD"/>
    <w:rsid w:val="0086411B"/>
    <w:rsid w:val="008754AC"/>
    <w:rsid w:val="00876969"/>
    <w:rsid w:val="00880964"/>
    <w:rsid w:val="0088102B"/>
    <w:rsid w:val="0088691F"/>
    <w:rsid w:val="00887B84"/>
    <w:rsid w:val="008B4D6E"/>
    <w:rsid w:val="008C03AE"/>
    <w:rsid w:val="008C258D"/>
    <w:rsid w:val="008C2B1B"/>
    <w:rsid w:val="008C5216"/>
    <w:rsid w:val="008D5224"/>
    <w:rsid w:val="008E212A"/>
    <w:rsid w:val="008E5B41"/>
    <w:rsid w:val="008F76E9"/>
    <w:rsid w:val="009021A4"/>
    <w:rsid w:val="00902CC9"/>
    <w:rsid w:val="00903DC7"/>
    <w:rsid w:val="00906D34"/>
    <w:rsid w:val="00915846"/>
    <w:rsid w:val="0091624B"/>
    <w:rsid w:val="0092007A"/>
    <w:rsid w:val="009239D9"/>
    <w:rsid w:val="0092608F"/>
    <w:rsid w:val="00926260"/>
    <w:rsid w:val="0092656E"/>
    <w:rsid w:val="00926723"/>
    <w:rsid w:val="009273E3"/>
    <w:rsid w:val="00930581"/>
    <w:rsid w:val="00934747"/>
    <w:rsid w:val="00943915"/>
    <w:rsid w:val="009445F6"/>
    <w:rsid w:val="00944F83"/>
    <w:rsid w:val="0094640A"/>
    <w:rsid w:val="00955FD8"/>
    <w:rsid w:val="00964490"/>
    <w:rsid w:val="009669B6"/>
    <w:rsid w:val="0099099D"/>
    <w:rsid w:val="00991516"/>
    <w:rsid w:val="009938EE"/>
    <w:rsid w:val="009A112A"/>
    <w:rsid w:val="009A2C3F"/>
    <w:rsid w:val="009A426A"/>
    <w:rsid w:val="009A75BF"/>
    <w:rsid w:val="009B4646"/>
    <w:rsid w:val="009C1CC8"/>
    <w:rsid w:val="009C6BE1"/>
    <w:rsid w:val="009D051C"/>
    <w:rsid w:val="009D3B1F"/>
    <w:rsid w:val="009D5627"/>
    <w:rsid w:val="009D5E29"/>
    <w:rsid w:val="009D7C7A"/>
    <w:rsid w:val="009E04BE"/>
    <w:rsid w:val="009E19AE"/>
    <w:rsid w:val="009E323E"/>
    <w:rsid w:val="009F3B01"/>
    <w:rsid w:val="009F695E"/>
    <w:rsid w:val="009F76EE"/>
    <w:rsid w:val="00A045ED"/>
    <w:rsid w:val="00A05B79"/>
    <w:rsid w:val="00A07887"/>
    <w:rsid w:val="00A07A38"/>
    <w:rsid w:val="00A1107F"/>
    <w:rsid w:val="00A17B35"/>
    <w:rsid w:val="00A246A2"/>
    <w:rsid w:val="00A3165F"/>
    <w:rsid w:val="00A32142"/>
    <w:rsid w:val="00A33478"/>
    <w:rsid w:val="00A35A34"/>
    <w:rsid w:val="00A42F40"/>
    <w:rsid w:val="00A449BC"/>
    <w:rsid w:val="00A55246"/>
    <w:rsid w:val="00A566D9"/>
    <w:rsid w:val="00A641BF"/>
    <w:rsid w:val="00A755C2"/>
    <w:rsid w:val="00A77CBF"/>
    <w:rsid w:val="00A83149"/>
    <w:rsid w:val="00A83D11"/>
    <w:rsid w:val="00A84931"/>
    <w:rsid w:val="00A94421"/>
    <w:rsid w:val="00AA54BD"/>
    <w:rsid w:val="00AB074A"/>
    <w:rsid w:val="00AB0AA0"/>
    <w:rsid w:val="00AB6497"/>
    <w:rsid w:val="00AB77C5"/>
    <w:rsid w:val="00AC3D73"/>
    <w:rsid w:val="00AC4657"/>
    <w:rsid w:val="00AC621F"/>
    <w:rsid w:val="00AC6AE5"/>
    <w:rsid w:val="00AC779C"/>
    <w:rsid w:val="00AD1A19"/>
    <w:rsid w:val="00AD5AC3"/>
    <w:rsid w:val="00AE2DBB"/>
    <w:rsid w:val="00AF0CFF"/>
    <w:rsid w:val="00AF1914"/>
    <w:rsid w:val="00AF1C1A"/>
    <w:rsid w:val="00AF295C"/>
    <w:rsid w:val="00AF48B3"/>
    <w:rsid w:val="00B05D17"/>
    <w:rsid w:val="00B07412"/>
    <w:rsid w:val="00B12D0F"/>
    <w:rsid w:val="00B15944"/>
    <w:rsid w:val="00B17A26"/>
    <w:rsid w:val="00B20DB5"/>
    <w:rsid w:val="00B270C1"/>
    <w:rsid w:val="00B30A49"/>
    <w:rsid w:val="00B32C7D"/>
    <w:rsid w:val="00B35986"/>
    <w:rsid w:val="00B37679"/>
    <w:rsid w:val="00B37CD1"/>
    <w:rsid w:val="00B40018"/>
    <w:rsid w:val="00B40766"/>
    <w:rsid w:val="00B52A54"/>
    <w:rsid w:val="00B52F1E"/>
    <w:rsid w:val="00B54164"/>
    <w:rsid w:val="00B55FF5"/>
    <w:rsid w:val="00B563B5"/>
    <w:rsid w:val="00B61EEB"/>
    <w:rsid w:val="00B62285"/>
    <w:rsid w:val="00B65000"/>
    <w:rsid w:val="00B71E71"/>
    <w:rsid w:val="00B737D7"/>
    <w:rsid w:val="00B7667A"/>
    <w:rsid w:val="00B76DCC"/>
    <w:rsid w:val="00B774D9"/>
    <w:rsid w:val="00B8014C"/>
    <w:rsid w:val="00B809B8"/>
    <w:rsid w:val="00B83362"/>
    <w:rsid w:val="00B83FC0"/>
    <w:rsid w:val="00B90BAD"/>
    <w:rsid w:val="00B97F26"/>
    <w:rsid w:val="00BA0371"/>
    <w:rsid w:val="00BA163E"/>
    <w:rsid w:val="00BA2809"/>
    <w:rsid w:val="00BA6FEF"/>
    <w:rsid w:val="00BA7E73"/>
    <w:rsid w:val="00BB539E"/>
    <w:rsid w:val="00BC2FF4"/>
    <w:rsid w:val="00BC5774"/>
    <w:rsid w:val="00BC74BE"/>
    <w:rsid w:val="00BC75AC"/>
    <w:rsid w:val="00BD0A9C"/>
    <w:rsid w:val="00BF21C0"/>
    <w:rsid w:val="00BF2E6C"/>
    <w:rsid w:val="00BF4145"/>
    <w:rsid w:val="00BF6368"/>
    <w:rsid w:val="00BF67C1"/>
    <w:rsid w:val="00C0009D"/>
    <w:rsid w:val="00C064B2"/>
    <w:rsid w:val="00C06678"/>
    <w:rsid w:val="00C073F8"/>
    <w:rsid w:val="00C11683"/>
    <w:rsid w:val="00C16DF2"/>
    <w:rsid w:val="00C24EF6"/>
    <w:rsid w:val="00C32BA0"/>
    <w:rsid w:val="00C42BBB"/>
    <w:rsid w:val="00C46F56"/>
    <w:rsid w:val="00C50DA9"/>
    <w:rsid w:val="00C5185E"/>
    <w:rsid w:val="00C5218D"/>
    <w:rsid w:val="00C564F2"/>
    <w:rsid w:val="00C74F16"/>
    <w:rsid w:val="00C77EB8"/>
    <w:rsid w:val="00C84641"/>
    <w:rsid w:val="00C84F0A"/>
    <w:rsid w:val="00C872D8"/>
    <w:rsid w:val="00C927CC"/>
    <w:rsid w:val="00CB3B15"/>
    <w:rsid w:val="00CB45E8"/>
    <w:rsid w:val="00CC6D1A"/>
    <w:rsid w:val="00CC75AB"/>
    <w:rsid w:val="00CD2816"/>
    <w:rsid w:val="00CD565D"/>
    <w:rsid w:val="00CD752E"/>
    <w:rsid w:val="00CE2248"/>
    <w:rsid w:val="00CE53AC"/>
    <w:rsid w:val="00CE6D62"/>
    <w:rsid w:val="00CF318F"/>
    <w:rsid w:val="00CF4845"/>
    <w:rsid w:val="00CF56A8"/>
    <w:rsid w:val="00D07A7E"/>
    <w:rsid w:val="00D1109C"/>
    <w:rsid w:val="00D11109"/>
    <w:rsid w:val="00D12851"/>
    <w:rsid w:val="00D15071"/>
    <w:rsid w:val="00D16501"/>
    <w:rsid w:val="00D17AA9"/>
    <w:rsid w:val="00D2182F"/>
    <w:rsid w:val="00D2449F"/>
    <w:rsid w:val="00D27BCC"/>
    <w:rsid w:val="00D301C9"/>
    <w:rsid w:val="00D314F2"/>
    <w:rsid w:val="00D31D1B"/>
    <w:rsid w:val="00D4570D"/>
    <w:rsid w:val="00D5198F"/>
    <w:rsid w:val="00D538F0"/>
    <w:rsid w:val="00D55572"/>
    <w:rsid w:val="00D61AD7"/>
    <w:rsid w:val="00D645E2"/>
    <w:rsid w:val="00D762E9"/>
    <w:rsid w:val="00D7770F"/>
    <w:rsid w:val="00D81C9B"/>
    <w:rsid w:val="00D851CC"/>
    <w:rsid w:val="00D97DD1"/>
    <w:rsid w:val="00DA1351"/>
    <w:rsid w:val="00DA3877"/>
    <w:rsid w:val="00DB0BAC"/>
    <w:rsid w:val="00DC194D"/>
    <w:rsid w:val="00DC328D"/>
    <w:rsid w:val="00DC4CBC"/>
    <w:rsid w:val="00DD3C5A"/>
    <w:rsid w:val="00DF3353"/>
    <w:rsid w:val="00DF5E60"/>
    <w:rsid w:val="00DF74B4"/>
    <w:rsid w:val="00E00A22"/>
    <w:rsid w:val="00E079F6"/>
    <w:rsid w:val="00E1024D"/>
    <w:rsid w:val="00E10B57"/>
    <w:rsid w:val="00E14490"/>
    <w:rsid w:val="00E22A27"/>
    <w:rsid w:val="00E2322A"/>
    <w:rsid w:val="00E23A5B"/>
    <w:rsid w:val="00E27ECC"/>
    <w:rsid w:val="00E32EAA"/>
    <w:rsid w:val="00E34974"/>
    <w:rsid w:val="00E472C5"/>
    <w:rsid w:val="00E5456C"/>
    <w:rsid w:val="00E60B21"/>
    <w:rsid w:val="00E676BC"/>
    <w:rsid w:val="00E71DAD"/>
    <w:rsid w:val="00E728DD"/>
    <w:rsid w:val="00E72E68"/>
    <w:rsid w:val="00E739FF"/>
    <w:rsid w:val="00E80F2D"/>
    <w:rsid w:val="00E84020"/>
    <w:rsid w:val="00E84B97"/>
    <w:rsid w:val="00E90E48"/>
    <w:rsid w:val="00E95936"/>
    <w:rsid w:val="00E95A8E"/>
    <w:rsid w:val="00EA0148"/>
    <w:rsid w:val="00EA3F36"/>
    <w:rsid w:val="00EB7BE6"/>
    <w:rsid w:val="00EC0743"/>
    <w:rsid w:val="00EC2D53"/>
    <w:rsid w:val="00ED0B5E"/>
    <w:rsid w:val="00ED14F2"/>
    <w:rsid w:val="00ED4BD4"/>
    <w:rsid w:val="00ED649B"/>
    <w:rsid w:val="00EE02DF"/>
    <w:rsid w:val="00EE3430"/>
    <w:rsid w:val="00EE5C45"/>
    <w:rsid w:val="00EE7F34"/>
    <w:rsid w:val="00EF0344"/>
    <w:rsid w:val="00EF6197"/>
    <w:rsid w:val="00F02181"/>
    <w:rsid w:val="00F13B24"/>
    <w:rsid w:val="00F17DB5"/>
    <w:rsid w:val="00F428FC"/>
    <w:rsid w:val="00F43AF1"/>
    <w:rsid w:val="00F45346"/>
    <w:rsid w:val="00F45FF2"/>
    <w:rsid w:val="00F47ED3"/>
    <w:rsid w:val="00F521DD"/>
    <w:rsid w:val="00F556CA"/>
    <w:rsid w:val="00F6035A"/>
    <w:rsid w:val="00F641E0"/>
    <w:rsid w:val="00F6767E"/>
    <w:rsid w:val="00F733F3"/>
    <w:rsid w:val="00F77F14"/>
    <w:rsid w:val="00F80B20"/>
    <w:rsid w:val="00F815AC"/>
    <w:rsid w:val="00F87212"/>
    <w:rsid w:val="00F90DD6"/>
    <w:rsid w:val="00F97108"/>
    <w:rsid w:val="00FA1589"/>
    <w:rsid w:val="00FA217C"/>
    <w:rsid w:val="00FB152F"/>
    <w:rsid w:val="00FC52F9"/>
    <w:rsid w:val="00FC730D"/>
    <w:rsid w:val="00FC75F5"/>
    <w:rsid w:val="00FD2073"/>
    <w:rsid w:val="00FD2A40"/>
    <w:rsid w:val="00FD48A5"/>
    <w:rsid w:val="00FD6980"/>
    <w:rsid w:val="00FE39A4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uiPriority w:val="99"/>
    <w:semiHidden/>
    <w:rsid w:val="008067FD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qFormat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qFormat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customStyle="1" w:styleId="VSFooter">
    <w:name w:val="VS Footer"/>
    <w:basedOn w:val="Normal"/>
    <w:qFormat/>
    <w:rsid w:val="00236B08"/>
    <w:pPr>
      <w:tabs>
        <w:tab w:val="left" w:pos="360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76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uiPriority w:val="99"/>
    <w:semiHidden/>
    <w:rsid w:val="008067FD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qFormat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qFormat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customStyle="1" w:styleId="VSFooter">
    <w:name w:val="VS Footer"/>
    <w:basedOn w:val="Normal"/>
    <w:qFormat/>
    <w:rsid w:val="00236B08"/>
    <w:pPr>
      <w:tabs>
        <w:tab w:val="left" w:pos="360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Fran Poodry</dc:creator>
  <cp:lastModifiedBy>aplank</cp:lastModifiedBy>
  <cp:revision>6</cp:revision>
  <cp:lastPrinted>2016-04-18T18:09:00Z</cp:lastPrinted>
  <dcterms:created xsi:type="dcterms:W3CDTF">2016-04-17T17:18:00Z</dcterms:created>
  <dcterms:modified xsi:type="dcterms:W3CDTF">2016-04-18T21:57:00Z</dcterms:modified>
</cp:coreProperties>
</file>