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02AE" w:rsidRDefault="00EB4683" w:rsidP="00622EC7">
      <w:pPr>
        <w:jc w:val="center"/>
        <w:rPr>
          <w:b/>
          <w:sz w:val="24"/>
          <w:szCs w:val="24"/>
        </w:rPr>
      </w:pPr>
      <w:r w:rsidRPr="00EB4683">
        <w:rPr>
          <w:b/>
          <w:sz w:val="28"/>
          <w:szCs w:val="28"/>
        </w:rPr>
        <w:t xml:space="preserve">Determining the </w:t>
      </w:r>
      <w:r w:rsidR="00056995">
        <w:rPr>
          <w:b/>
          <w:sz w:val="28"/>
          <w:szCs w:val="28"/>
        </w:rPr>
        <w:t>Resolving Time</w:t>
      </w:r>
      <w:r w:rsidRPr="00EB4683">
        <w:rPr>
          <w:b/>
          <w:sz w:val="28"/>
          <w:szCs w:val="28"/>
        </w:rPr>
        <w:t xml:space="preserve"> of a </w:t>
      </w:r>
      <w:r w:rsidR="009A2D3B">
        <w:rPr>
          <w:b/>
          <w:sz w:val="28"/>
          <w:szCs w:val="28"/>
        </w:rPr>
        <w:t>Geiger-M</w:t>
      </w:r>
      <w:r w:rsidR="009A2D3B">
        <w:rPr>
          <w:rFonts w:cs="Calibri"/>
          <w:b/>
          <w:sz w:val="28"/>
          <w:szCs w:val="28"/>
        </w:rPr>
        <w:t>ü</w:t>
      </w:r>
      <w:r w:rsidR="006E02AE">
        <w:rPr>
          <w:b/>
          <w:sz w:val="28"/>
          <w:szCs w:val="28"/>
        </w:rPr>
        <w:t>ller Tube</w:t>
      </w:r>
    </w:p>
    <w:p w:rsidR="00622EC7" w:rsidRDefault="006E02AE" w:rsidP="00C512F5">
      <w:pPr>
        <w:contextualSpacing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Richard</w:t>
      </w:r>
      <w:r w:rsidR="00622EC7">
        <w:rPr>
          <w:b/>
          <w:sz w:val="24"/>
          <w:szCs w:val="24"/>
        </w:rPr>
        <w:t xml:space="preserve"> Born</w:t>
      </w:r>
    </w:p>
    <w:p w:rsidR="00622EC7" w:rsidRDefault="00622EC7" w:rsidP="00C512F5">
      <w:pPr>
        <w:contextualSpacing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Northern Illinois University</w:t>
      </w:r>
    </w:p>
    <w:p w:rsidR="00622EC7" w:rsidRDefault="00622EC7" w:rsidP="00C512F5">
      <w:pPr>
        <w:contextualSpacing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Operations Management and Information Systems</w:t>
      </w:r>
    </w:p>
    <w:p w:rsidR="00AD2BB3" w:rsidRDefault="00AD2BB3" w:rsidP="00C512F5">
      <w:pPr>
        <w:contextualSpacing/>
        <w:jc w:val="center"/>
        <w:rPr>
          <w:b/>
          <w:sz w:val="24"/>
          <w:szCs w:val="24"/>
        </w:rPr>
      </w:pPr>
    </w:p>
    <w:p w:rsidR="005A063C" w:rsidRPr="0002373A" w:rsidRDefault="005A063C" w:rsidP="006E02AE">
      <w:pPr>
        <w:jc w:val="both"/>
        <w:rPr>
          <w:b/>
          <w:i/>
          <w:sz w:val="24"/>
          <w:szCs w:val="24"/>
        </w:rPr>
      </w:pPr>
      <w:r w:rsidRPr="0002373A">
        <w:rPr>
          <w:b/>
          <w:i/>
          <w:sz w:val="24"/>
          <w:szCs w:val="24"/>
        </w:rPr>
        <w:t>Introduction</w:t>
      </w:r>
    </w:p>
    <w:p w:rsidR="0002373A" w:rsidRDefault="00AD0BC4" w:rsidP="00056995">
      <w:pPr>
        <w:jc w:val="both"/>
      </w:pPr>
      <w:r>
        <w:t>Learning some of the inner-workings</w:t>
      </w:r>
      <w:r w:rsidR="009D1CCD">
        <w:t xml:space="preserve"> (depicted in the figure below)</w:t>
      </w:r>
      <w:r>
        <w:t xml:space="preserve"> of a Geiger-</w:t>
      </w:r>
      <w:r w:rsidRPr="00AD0BC4">
        <w:t>M</w:t>
      </w:r>
      <w:r w:rsidRPr="00AD0BC4">
        <w:rPr>
          <w:rFonts w:cs="Calibri"/>
        </w:rPr>
        <w:t>ü</w:t>
      </w:r>
      <w:r w:rsidRPr="00AD0BC4">
        <w:t>ller</w:t>
      </w:r>
      <w:r w:rsidR="00AF0A46">
        <w:t xml:space="preserve"> (G-M)</w:t>
      </w:r>
      <w:r>
        <w:t xml:space="preserve"> tube can be a valuable experience for the student of physics.</w:t>
      </w:r>
      <w:r w:rsidR="003A734C">
        <w:t xml:space="preserve"> </w:t>
      </w:r>
      <w:r w:rsidR="006F21EA">
        <w:t>The LND 712 (or equivalent) tube in the Vernier Radiation Monitor</w:t>
      </w:r>
      <w:r w:rsidR="00AF0A46">
        <w:t xml:space="preserve"> (VRM)</w:t>
      </w:r>
      <w:r w:rsidR="006F21EA">
        <w:t xml:space="preserve"> contains an inert gas, typically neon, at</w:t>
      </w:r>
      <w:r w:rsidR="00EF70FA">
        <w:t xml:space="preserve"> a</w:t>
      </w:r>
      <w:r w:rsidR="006F21EA">
        <w:t xml:space="preserve"> low pressure on the order of 0.1 atm.</w:t>
      </w:r>
      <w:r w:rsidR="003A734C">
        <w:t xml:space="preserve"> </w:t>
      </w:r>
      <w:r w:rsidR="00EF70FA">
        <w:t>The tube itself is a metal cylinder, has a thin wire along its axis, and a thin mica end window through which radiation from a radioactive source can enter.</w:t>
      </w:r>
      <w:r w:rsidR="003A734C">
        <w:t xml:space="preserve"> </w:t>
      </w:r>
      <w:r w:rsidR="00DA4D3E">
        <w:t>The metal cylinder</w:t>
      </w:r>
      <w:r w:rsidR="009D2299">
        <w:t xml:space="preserve"> has a negative voltage compared to the central wire, which has a positive voltage.</w:t>
      </w:r>
      <w:r w:rsidR="003A734C">
        <w:t xml:space="preserve"> </w:t>
      </w:r>
      <w:r w:rsidR="009D2299">
        <w:t>This potential difference is about 500 volts.</w:t>
      </w:r>
      <w:r w:rsidR="003A734C">
        <w:t xml:space="preserve"> </w:t>
      </w:r>
      <w:r w:rsidR="00EF70FA">
        <w:t>When alpha, beta, or gamma radiation collides with the gas atoms in the tube</w:t>
      </w:r>
      <w:r w:rsidR="009D2299">
        <w:t>, a number of</w:t>
      </w:r>
      <w:r w:rsidR="00EF70FA">
        <w:t xml:space="preserve"> atoms are ionized into free electrons and positive ions.</w:t>
      </w:r>
      <w:r w:rsidR="003A734C">
        <w:t xml:space="preserve"> </w:t>
      </w:r>
      <w:r w:rsidR="00AF0A46">
        <w:t>These free electrons and positive ions gain energy and collide with additional atoms, releasing more electrons and positive ions in what is referred to as an avalanche</w:t>
      </w:r>
      <w:r w:rsidR="00405A4D">
        <w:t>.</w:t>
      </w:r>
      <w:r w:rsidR="003A734C">
        <w:t xml:space="preserve"> </w:t>
      </w:r>
      <w:r w:rsidR="009D2299">
        <w:t>Electrons are attracted to the central wire, while the positive ions are attracted to the cylindrical wall</w:t>
      </w:r>
      <w:r w:rsidR="00405A4D">
        <w:t>, and the avalanche produces a pulse of current that is detectable and can be registered by a counting mechanism.</w:t>
      </w:r>
      <w:r w:rsidR="003A734C">
        <w:t xml:space="preserve"> </w:t>
      </w:r>
      <w:r w:rsidR="00AF0A46">
        <w:t>The G-M tube in the VRM</w:t>
      </w:r>
      <w:r w:rsidR="008E6BD6">
        <w:t xml:space="preserve"> also contains a halogen</w:t>
      </w:r>
      <w:r w:rsidR="00AF0A46">
        <w:t xml:space="preserve"> that serves as a quencher to stop the avalanche</w:t>
      </w:r>
      <w:r w:rsidR="001E1B76">
        <w:t>.</w:t>
      </w:r>
    </w:p>
    <w:p w:rsidR="001E1B76" w:rsidRDefault="001E1B76" w:rsidP="00A23397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381625" cy="2249819"/>
            <wp:effectExtent l="19050" t="0" r="9525" b="0"/>
            <wp:docPr id="1" name="Picture 0" descr="geigercount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igercounter.gif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3781" cy="225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126A" w:rsidRDefault="001F2836" w:rsidP="00056995">
      <w:pPr>
        <w:jc w:val="both"/>
        <w:rPr>
          <w:noProof/>
        </w:rPr>
      </w:pPr>
      <w:r>
        <w:rPr>
          <w:noProof/>
        </w:rPr>
        <w:t>The reco</w:t>
      </w:r>
      <w:r w:rsidR="005A62F8">
        <w:rPr>
          <w:noProof/>
        </w:rPr>
        <w:t>mmended operating voltage for</w:t>
      </w:r>
      <w:r>
        <w:rPr>
          <w:noProof/>
        </w:rPr>
        <w:t xml:space="preserve"> the LND 712 tube is 500 volts.</w:t>
      </w:r>
      <w:r w:rsidR="003A734C">
        <w:rPr>
          <w:noProof/>
        </w:rPr>
        <w:t xml:space="preserve"> </w:t>
      </w:r>
      <w:r>
        <w:rPr>
          <w:noProof/>
        </w:rPr>
        <w:t>When a G-M tube is properly functioning, it will have a plateau in which the counting rate remains almost constant over a range of applied voltage</w:t>
      </w:r>
      <w:r w:rsidR="005A62F8">
        <w:rPr>
          <w:noProof/>
        </w:rPr>
        <w:t xml:space="preserve"> (see the figure below)</w:t>
      </w:r>
      <w:r>
        <w:rPr>
          <w:noProof/>
        </w:rPr>
        <w:t>.</w:t>
      </w:r>
      <w:r w:rsidR="003A734C">
        <w:rPr>
          <w:noProof/>
        </w:rPr>
        <w:t xml:space="preserve"> </w:t>
      </w:r>
      <w:r>
        <w:rPr>
          <w:noProof/>
        </w:rPr>
        <w:t>This range for the LND 712 is from 450 to 650 volts.</w:t>
      </w:r>
      <w:r w:rsidR="003A734C">
        <w:rPr>
          <w:noProof/>
        </w:rPr>
        <w:t xml:space="preserve"> </w:t>
      </w:r>
      <w:r w:rsidR="00761E14">
        <w:rPr>
          <w:noProof/>
        </w:rPr>
        <w:t>The low end of this plateau is approximately the threshold voltage at which counting starts.</w:t>
      </w:r>
      <w:r w:rsidR="003A734C">
        <w:rPr>
          <w:noProof/>
        </w:rPr>
        <w:t xml:space="preserve"> </w:t>
      </w:r>
      <w:r w:rsidR="00761E14">
        <w:rPr>
          <w:noProof/>
        </w:rPr>
        <w:t>Beyond the high end of the plateau, the counting rate rapidly increases until the counter has a continuous discharge.</w:t>
      </w:r>
    </w:p>
    <w:p w:rsidR="00AD2BB3" w:rsidRDefault="00AD2BB3" w:rsidP="00CB2D05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4029075" cy="1544045"/>
            <wp:effectExtent l="19050" t="0" r="9525" b="0"/>
            <wp:docPr id="5" name="Picture 4" descr="gmplateau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plateau.gif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2191" cy="157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2D05" w:rsidRPr="00CB2D05" w:rsidRDefault="00CB2D05" w:rsidP="00CB2D05">
      <w:pPr>
        <w:rPr>
          <w:b/>
          <w:i/>
          <w:noProof/>
          <w:sz w:val="24"/>
          <w:szCs w:val="24"/>
        </w:rPr>
      </w:pPr>
      <w:r w:rsidRPr="00CB2D05">
        <w:rPr>
          <w:b/>
          <w:i/>
          <w:noProof/>
          <w:sz w:val="24"/>
          <w:szCs w:val="24"/>
        </w:rPr>
        <w:t>Resolving Time</w:t>
      </w:r>
    </w:p>
    <w:p w:rsidR="008D2017" w:rsidRDefault="00CB2D05" w:rsidP="00F532C7">
      <w:pPr>
        <w:jc w:val="both"/>
        <w:rPr>
          <w:noProof/>
        </w:rPr>
      </w:pPr>
      <w:r>
        <w:rPr>
          <w:noProof/>
        </w:rPr>
        <w:t>The primary ionizing event caused by alpha, beta, or gamma radiation in a G-M tube, as discussed earlier, causes an avalanche, with electron</w:t>
      </w:r>
      <w:r w:rsidR="00413856">
        <w:rPr>
          <w:noProof/>
        </w:rPr>
        <w:t>s</w:t>
      </w:r>
      <w:r>
        <w:rPr>
          <w:noProof/>
        </w:rPr>
        <w:t xml:space="preserve"> traveling toward the central wire (anode) and positive ions toward the outer cylinder (cathode).</w:t>
      </w:r>
      <w:r w:rsidR="003A734C">
        <w:rPr>
          <w:noProof/>
        </w:rPr>
        <w:t xml:space="preserve"> </w:t>
      </w:r>
      <w:r>
        <w:rPr>
          <w:noProof/>
        </w:rPr>
        <w:t>Since the positive ions are heavier than the electrons, they require more time to reach the cathode.</w:t>
      </w:r>
      <w:r w:rsidR="003A734C">
        <w:rPr>
          <w:noProof/>
        </w:rPr>
        <w:t xml:space="preserve"> </w:t>
      </w:r>
      <w:r w:rsidR="00B33985">
        <w:rPr>
          <w:noProof/>
        </w:rPr>
        <w:t>During this time interval, the G-M tube will not respond to any additional incident radiation—any additional radiation will not be counted.</w:t>
      </w:r>
      <w:r w:rsidR="003A734C">
        <w:rPr>
          <w:noProof/>
        </w:rPr>
        <w:t xml:space="preserve"> </w:t>
      </w:r>
      <w:r w:rsidR="00B33985" w:rsidRPr="0089278D">
        <w:rPr>
          <w:i/>
          <w:noProof/>
        </w:rPr>
        <w:t>Dead time</w:t>
      </w:r>
      <w:r w:rsidR="00B33985">
        <w:rPr>
          <w:noProof/>
        </w:rPr>
        <w:t xml:space="preserve"> is defined as the time from the start of an initial ionizing event until the avalanching stops.</w:t>
      </w:r>
      <w:r w:rsidR="003A734C">
        <w:rPr>
          <w:noProof/>
        </w:rPr>
        <w:t xml:space="preserve"> </w:t>
      </w:r>
      <w:r w:rsidR="00B33985" w:rsidRPr="0089278D">
        <w:rPr>
          <w:i/>
          <w:noProof/>
        </w:rPr>
        <w:t>Recovery time</w:t>
      </w:r>
      <w:r w:rsidR="00B33985">
        <w:rPr>
          <w:noProof/>
        </w:rPr>
        <w:t xml:space="preserve"> is the time needed for complete recovery of the electronics after the dead time.</w:t>
      </w:r>
      <w:r w:rsidR="003A734C">
        <w:rPr>
          <w:noProof/>
        </w:rPr>
        <w:t xml:space="preserve"> </w:t>
      </w:r>
      <w:r w:rsidR="00B33985" w:rsidRPr="0089278D">
        <w:rPr>
          <w:b/>
          <w:i/>
          <w:noProof/>
        </w:rPr>
        <w:t>Resolving time</w:t>
      </w:r>
      <w:r w:rsidR="00B33985">
        <w:rPr>
          <w:noProof/>
        </w:rPr>
        <w:t xml:space="preserve"> is the sum of the dead time and recovery time</w:t>
      </w:r>
      <w:r w:rsidR="0019012C">
        <w:rPr>
          <w:noProof/>
        </w:rPr>
        <w:t xml:space="preserve">—the minimum time interval required between two successive </w:t>
      </w:r>
      <w:r w:rsidR="00413856">
        <w:rPr>
          <w:noProof/>
        </w:rPr>
        <w:t>primary ionizing</w:t>
      </w:r>
      <w:r w:rsidR="0019012C">
        <w:rPr>
          <w:noProof/>
        </w:rPr>
        <w:t xml:space="preserve"> events so that they will be counted individually by the counter</w:t>
      </w:r>
      <w:r w:rsidR="00B33985">
        <w:rPr>
          <w:noProof/>
        </w:rPr>
        <w:t>.</w:t>
      </w:r>
      <w:r w:rsidR="003A734C">
        <w:rPr>
          <w:noProof/>
        </w:rPr>
        <w:t xml:space="preserve"> </w:t>
      </w:r>
      <w:r w:rsidR="00B33985" w:rsidRPr="001342E6">
        <w:rPr>
          <w:i/>
          <w:noProof/>
        </w:rPr>
        <w:t xml:space="preserve"> </w:t>
      </w:r>
      <w:r w:rsidR="001342E6" w:rsidRPr="001342E6">
        <w:rPr>
          <w:i/>
          <w:noProof/>
        </w:rPr>
        <w:t xml:space="preserve">It may therefore be necessary to apply </w:t>
      </w:r>
      <w:r w:rsidR="00752BB2">
        <w:rPr>
          <w:i/>
          <w:noProof/>
        </w:rPr>
        <w:t>corrections to counting rates in order to</w:t>
      </w:r>
      <w:r w:rsidR="001342E6" w:rsidRPr="001342E6">
        <w:rPr>
          <w:i/>
          <w:noProof/>
        </w:rPr>
        <w:t xml:space="preserve"> compensate for this resolving time, </w:t>
      </w:r>
      <w:r w:rsidR="001342E6" w:rsidRPr="00752BB2">
        <w:rPr>
          <w:b/>
          <w:i/>
          <w:noProof/>
        </w:rPr>
        <w:t>particularly when counting rates are very high</w:t>
      </w:r>
      <w:r w:rsidR="00425D21">
        <w:rPr>
          <w:i/>
          <w:noProof/>
        </w:rPr>
        <w:t>.</w:t>
      </w:r>
      <w:r w:rsidR="003A734C">
        <w:rPr>
          <w:i/>
          <w:noProof/>
        </w:rPr>
        <w:t xml:space="preserve"> </w:t>
      </w:r>
      <w:r w:rsidR="00425D21">
        <w:rPr>
          <w:noProof/>
        </w:rPr>
        <w:t>Under the condition of high counting rates, typically exceeding 8000 counts per minute</w:t>
      </w:r>
      <w:r w:rsidR="00B04454">
        <w:rPr>
          <w:noProof/>
        </w:rPr>
        <w:t xml:space="preserve"> (or about 130 counts/</w:t>
      </w:r>
      <w:r w:rsidR="003A734C">
        <w:rPr>
          <w:noProof/>
        </w:rPr>
        <w:t>s</w:t>
      </w:r>
      <w:r w:rsidR="00B04454">
        <w:rPr>
          <w:noProof/>
        </w:rPr>
        <w:t>)</w:t>
      </w:r>
      <w:r w:rsidR="00425D21">
        <w:rPr>
          <w:noProof/>
        </w:rPr>
        <w:t>, measured counts will be too low if corrections are not made for resolving time.</w:t>
      </w:r>
    </w:p>
    <w:p w:rsidR="008D2017" w:rsidRDefault="008D2017" w:rsidP="00F532C7">
      <w:pPr>
        <w:jc w:val="both"/>
        <w:rPr>
          <w:noProof/>
        </w:rPr>
      </w:pPr>
      <w:r>
        <w:rPr>
          <w:noProof/>
        </w:rPr>
        <w:t>The resolving time for a G-M tube can be determined by using a set of split sources of radiation</w:t>
      </w:r>
      <w:r w:rsidR="003E5921">
        <w:rPr>
          <w:noProof/>
        </w:rPr>
        <w:t xml:space="preserve">, as </w:t>
      </w:r>
      <w:r w:rsidR="00EA4772">
        <w:rPr>
          <w:noProof/>
        </w:rPr>
        <w:t>s</w:t>
      </w:r>
      <w:r w:rsidR="003E5921">
        <w:rPr>
          <w:noProof/>
        </w:rPr>
        <w:t>hown in the figure below</w:t>
      </w:r>
      <w:r>
        <w:rPr>
          <w:noProof/>
        </w:rPr>
        <w:t>.</w:t>
      </w:r>
      <w:r w:rsidR="003A734C">
        <w:rPr>
          <w:noProof/>
        </w:rPr>
        <w:t xml:space="preserve"> </w:t>
      </w:r>
      <w:r>
        <w:rPr>
          <w:noProof/>
        </w:rPr>
        <w:t xml:space="preserve">Let </w:t>
      </w:r>
      <w:r w:rsidRPr="007D6DBB">
        <w:rPr>
          <w:b/>
          <w:noProof/>
        </w:rPr>
        <w:t>S</w:t>
      </w:r>
      <w:r w:rsidRPr="007D6DBB">
        <w:rPr>
          <w:b/>
          <w:noProof/>
          <w:vertAlign w:val="subscript"/>
        </w:rPr>
        <w:t>A</w:t>
      </w:r>
      <w:r>
        <w:rPr>
          <w:noProof/>
        </w:rPr>
        <w:t xml:space="preserve"> and </w:t>
      </w:r>
      <w:r w:rsidRPr="007D6DBB">
        <w:rPr>
          <w:b/>
          <w:noProof/>
        </w:rPr>
        <w:t>S</w:t>
      </w:r>
      <w:r w:rsidRPr="007D6DBB">
        <w:rPr>
          <w:b/>
          <w:noProof/>
          <w:vertAlign w:val="subscript"/>
        </w:rPr>
        <w:t>B</w:t>
      </w:r>
      <w:r>
        <w:rPr>
          <w:noProof/>
        </w:rPr>
        <w:t xml:space="preserve"> be the two sources, and let </w:t>
      </w:r>
      <w:r w:rsidRPr="00850BD8">
        <w:rPr>
          <w:i/>
          <w:noProof/>
        </w:rPr>
        <w:t>T</w:t>
      </w:r>
      <w:r>
        <w:rPr>
          <w:noProof/>
        </w:rPr>
        <w:t xml:space="preserve"> be the resolving time of the G-M tube.</w:t>
      </w:r>
      <w:r w:rsidR="003A734C">
        <w:rPr>
          <w:noProof/>
        </w:rPr>
        <w:t xml:space="preserve"> </w:t>
      </w:r>
      <w:r>
        <w:rPr>
          <w:noProof/>
        </w:rPr>
        <w:t xml:space="preserve">Let </w:t>
      </w:r>
      <w:r w:rsidRPr="00850BD8">
        <w:rPr>
          <w:i/>
          <w:noProof/>
        </w:rPr>
        <w:t>n</w:t>
      </w:r>
      <w:r w:rsidRPr="00850BD8">
        <w:rPr>
          <w:i/>
          <w:noProof/>
          <w:vertAlign w:val="subscript"/>
        </w:rPr>
        <w:t>A</w:t>
      </w:r>
      <w:r>
        <w:rPr>
          <w:noProof/>
        </w:rPr>
        <w:t xml:space="preserve"> be the number of counts per second for </w:t>
      </w:r>
      <w:r w:rsidRPr="007D6DBB">
        <w:rPr>
          <w:b/>
          <w:noProof/>
        </w:rPr>
        <w:t>S</w:t>
      </w:r>
      <w:r w:rsidRPr="007D6DBB">
        <w:rPr>
          <w:b/>
          <w:noProof/>
          <w:vertAlign w:val="subscript"/>
        </w:rPr>
        <w:t>A</w:t>
      </w:r>
      <w:r>
        <w:rPr>
          <w:noProof/>
        </w:rPr>
        <w:t xml:space="preserve"> alone.</w:t>
      </w:r>
      <w:r w:rsidR="003A734C">
        <w:rPr>
          <w:noProof/>
        </w:rPr>
        <w:t xml:space="preserve"> </w:t>
      </w:r>
      <w:r>
        <w:rPr>
          <w:noProof/>
        </w:rPr>
        <w:t xml:space="preserve">Similarly, let </w:t>
      </w:r>
      <w:r w:rsidRPr="00850BD8">
        <w:rPr>
          <w:i/>
          <w:noProof/>
        </w:rPr>
        <w:t>n</w:t>
      </w:r>
      <w:r w:rsidRPr="00850BD8">
        <w:rPr>
          <w:i/>
          <w:noProof/>
          <w:vertAlign w:val="subscript"/>
        </w:rPr>
        <w:t>B</w:t>
      </w:r>
      <w:r>
        <w:rPr>
          <w:noProof/>
        </w:rPr>
        <w:t xml:space="preserve"> be the number of counts/second recorded for </w:t>
      </w:r>
      <w:r w:rsidRPr="007D6DBB">
        <w:rPr>
          <w:b/>
          <w:noProof/>
        </w:rPr>
        <w:t>S</w:t>
      </w:r>
      <w:r w:rsidRPr="007D6DBB">
        <w:rPr>
          <w:b/>
          <w:noProof/>
          <w:vertAlign w:val="subscript"/>
        </w:rPr>
        <w:t>B</w:t>
      </w:r>
      <w:r>
        <w:rPr>
          <w:noProof/>
        </w:rPr>
        <w:t xml:space="preserve"> alone.</w:t>
      </w:r>
      <w:r w:rsidR="003A734C">
        <w:rPr>
          <w:noProof/>
        </w:rPr>
        <w:t xml:space="preserve"> </w:t>
      </w:r>
      <w:r>
        <w:rPr>
          <w:noProof/>
        </w:rPr>
        <w:t xml:space="preserve">Finally, let </w:t>
      </w:r>
      <w:r w:rsidRPr="00850BD8">
        <w:rPr>
          <w:i/>
          <w:noProof/>
        </w:rPr>
        <w:t>n</w:t>
      </w:r>
      <w:r w:rsidRPr="00850BD8">
        <w:rPr>
          <w:i/>
          <w:noProof/>
          <w:vertAlign w:val="subscript"/>
        </w:rPr>
        <w:t>AB</w:t>
      </w:r>
      <w:r>
        <w:rPr>
          <w:noProof/>
        </w:rPr>
        <w:t xml:space="preserve"> be the number of counts/second when </w:t>
      </w:r>
      <w:r w:rsidRPr="007D6DBB">
        <w:rPr>
          <w:b/>
          <w:noProof/>
        </w:rPr>
        <w:t>S</w:t>
      </w:r>
      <w:r w:rsidRPr="007D6DBB">
        <w:rPr>
          <w:b/>
          <w:noProof/>
          <w:vertAlign w:val="subscript"/>
        </w:rPr>
        <w:t>A</w:t>
      </w:r>
      <w:r>
        <w:rPr>
          <w:noProof/>
        </w:rPr>
        <w:t xml:space="preserve"> and </w:t>
      </w:r>
      <w:r w:rsidRPr="007D6DBB">
        <w:rPr>
          <w:b/>
          <w:noProof/>
        </w:rPr>
        <w:t>S</w:t>
      </w:r>
      <w:r w:rsidRPr="007D6DBB">
        <w:rPr>
          <w:b/>
          <w:noProof/>
          <w:vertAlign w:val="subscript"/>
        </w:rPr>
        <w:t>B</w:t>
      </w:r>
      <w:r>
        <w:rPr>
          <w:noProof/>
        </w:rPr>
        <w:t xml:space="preserve"> are both present.</w:t>
      </w:r>
    </w:p>
    <w:p w:rsidR="003E5921" w:rsidRDefault="003E5921" w:rsidP="003E5921">
      <w:pPr>
        <w:jc w:val="center"/>
        <w:rPr>
          <w:noProof/>
        </w:rPr>
      </w:pPr>
      <w:bookmarkStart w:id="0" w:name="_GoBack"/>
      <w:r>
        <w:rPr>
          <w:noProof/>
        </w:rPr>
        <w:drawing>
          <wp:inline distT="0" distB="0" distL="0" distR="0">
            <wp:extent cx="4181475" cy="1250869"/>
            <wp:effectExtent l="19050" t="0" r="9525" b="0"/>
            <wp:docPr id="2" name="Picture 1" descr="sa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b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1250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:rsidR="00565F6A" w:rsidRDefault="00565F6A" w:rsidP="00F532C7">
      <w:pPr>
        <w:jc w:val="both"/>
        <w:rPr>
          <w:noProof/>
        </w:rPr>
      </w:pPr>
      <w:r>
        <w:rPr>
          <w:noProof/>
        </w:rPr>
        <w:t xml:space="preserve">Considering the measurements with </w:t>
      </w:r>
      <w:r w:rsidRPr="007D6DBB">
        <w:rPr>
          <w:b/>
          <w:noProof/>
        </w:rPr>
        <w:t>S</w:t>
      </w:r>
      <w:r w:rsidRPr="007D6DBB">
        <w:rPr>
          <w:b/>
          <w:noProof/>
          <w:vertAlign w:val="subscript"/>
        </w:rPr>
        <w:t>A</w:t>
      </w:r>
      <w:r>
        <w:rPr>
          <w:noProof/>
        </w:rPr>
        <w:t xml:space="preserve"> alone, the G-M tube is inoperative for a time </w:t>
      </w:r>
      <w:r w:rsidRPr="00850BD8">
        <w:rPr>
          <w:i/>
          <w:noProof/>
        </w:rPr>
        <w:t>n</w:t>
      </w:r>
      <w:r w:rsidRPr="00850BD8">
        <w:rPr>
          <w:i/>
          <w:noProof/>
          <w:vertAlign w:val="subscript"/>
        </w:rPr>
        <w:t>A</w:t>
      </w:r>
      <w:r w:rsidRPr="00850BD8">
        <w:rPr>
          <w:i/>
          <w:noProof/>
        </w:rPr>
        <w:t>T</w:t>
      </w:r>
      <w:r>
        <w:rPr>
          <w:noProof/>
        </w:rPr>
        <w:t xml:space="preserve"> </w:t>
      </w:r>
      <w:r w:rsidR="003A734C">
        <w:rPr>
          <w:noProof/>
        </w:rPr>
        <w:t xml:space="preserve"> s</w:t>
      </w:r>
      <w:r>
        <w:rPr>
          <w:noProof/>
        </w:rPr>
        <w:t xml:space="preserve">, meaning that in a time </w:t>
      </w:r>
      <w:r w:rsidRPr="00850BD8">
        <w:rPr>
          <w:i/>
          <w:noProof/>
        </w:rPr>
        <w:t>(1 – n</w:t>
      </w:r>
      <w:r w:rsidRPr="00850BD8">
        <w:rPr>
          <w:i/>
          <w:noProof/>
          <w:vertAlign w:val="subscript"/>
        </w:rPr>
        <w:t>A</w:t>
      </w:r>
      <w:r w:rsidRPr="00850BD8">
        <w:rPr>
          <w:i/>
          <w:noProof/>
        </w:rPr>
        <w:t>T)</w:t>
      </w:r>
      <w:r>
        <w:rPr>
          <w:noProof/>
        </w:rPr>
        <w:t xml:space="preserve"> </w:t>
      </w:r>
      <w:r w:rsidR="003A734C">
        <w:rPr>
          <w:noProof/>
        </w:rPr>
        <w:t xml:space="preserve"> s</w:t>
      </w:r>
      <w:r>
        <w:rPr>
          <w:noProof/>
        </w:rPr>
        <w:t xml:space="preserve">, </w:t>
      </w:r>
      <w:r w:rsidRPr="00850BD8">
        <w:rPr>
          <w:i/>
          <w:noProof/>
        </w:rPr>
        <w:t>n</w:t>
      </w:r>
      <w:r w:rsidRPr="00850BD8">
        <w:rPr>
          <w:i/>
          <w:noProof/>
          <w:vertAlign w:val="subscript"/>
        </w:rPr>
        <w:t>A</w:t>
      </w:r>
      <w:r>
        <w:rPr>
          <w:noProof/>
        </w:rPr>
        <w:t xml:space="preserve"> counts have been observed.</w:t>
      </w:r>
      <w:r w:rsidR="003A734C">
        <w:rPr>
          <w:noProof/>
        </w:rPr>
        <w:t xml:space="preserve"> </w:t>
      </w:r>
      <w:r w:rsidR="00850BD8">
        <w:rPr>
          <w:noProof/>
        </w:rPr>
        <w:t>There</w:t>
      </w:r>
      <w:r>
        <w:rPr>
          <w:noProof/>
        </w:rPr>
        <w:t>fore, the actual count rate</w:t>
      </w:r>
      <w:r w:rsidR="001F2A1B">
        <w:rPr>
          <w:noProof/>
        </w:rPr>
        <w:t xml:space="preserve"> </w:t>
      </w:r>
      <w:r w:rsidR="001F2A1B" w:rsidRPr="00850BD8">
        <w:rPr>
          <w:i/>
          <w:noProof/>
        </w:rPr>
        <w:t>N</w:t>
      </w:r>
      <w:r w:rsidR="001F2A1B" w:rsidRPr="00850BD8">
        <w:rPr>
          <w:i/>
          <w:noProof/>
          <w:vertAlign w:val="subscript"/>
        </w:rPr>
        <w:t>A</w:t>
      </w:r>
      <w:r>
        <w:rPr>
          <w:noProof/>
        </w:rPr>
        <w:t xml:space="preserve"> should be</w:t>
      </w:r>
    </w:p>
    <w:p w:rsidR="00454504" w:rsidRDefault="00850BD8" w:rsidP="006B3CBE">
      <w:pPr>
        <w:jc w:val="center"/>
        <w:rPr>
          <w:noProof/>
        </w:rPr>
      </w:pPr>
      <m:oMathPara>
        <m:oMath>
          <m:r>
            <w:rPr>
              <w:rFonts w:ascii="Cambria Math" w:hAnsi="Cambria Math"/>
              <w:noProof/>
            </w:rPr>
            <m:t>N</m:t>
          </m:r>
          <m:r>
            <m:rPr>
              <m:nor/>
            </m:rPr>
            <w:rPr>
              <w:rFonts w:ascii="Cambria Math" w:hAnsi="Cambria Math"/>
              <w:i/>
              <w:noProof/>
              <w:vertAlign w:val="subscript"/>
            </w:rPr>
            <m:t>A</m:t>
          </m:r>
          <m:r>
            <w:rPr>
              <w:rFonts w:ascii="Cambria Math" w:hAnsi="Cambria Math"/>
              <w:noProof/>
            </w:rPr>
            <m:t xml:space="preserve"> =</m:t>
          </m:r>
          <m:f>
            <m:fPr>
              <m:ctrlPr>
                <w:rPr>
                  <w:rFonts w:ascii="Cambria Math" w:hAnsi="Cambria Math"/>
                  <w:i/>
                  <w:noProof/>
                </w:rPr>
              </m:ctrlPr>
            </m:fPr>
            <m:num>
              <m:r>
                <w:rPr>
                  <w:rFonts w:ascii="Cambria Math" w:hAnsi="Cambria Math"/>
                  <w:noProof/>
                </w:rPr>
                <m:t>n</m:t>
              </m:r>
              <m:r>
                <m:rPr>
                  <m:nor/>
                </m:rPr>
                <w:rPr>
                  <w:rFonts w:ascii="Cambria Math" w:hAnsi="Cambria Math"/>
                  <w:i/>
                  <w:noProof/>
                  <w:vertAlign w:val="subscript"/>
                </w:rPr>
                <m:t>A</m:t>
              </m:r>
              <m:ctrlPr>
                <w:rPr>
                  <w:rFonts w:ascii="Cambria Math" w:hAnsi="Cambria Math"/>
                  <w:i/>
                  <w:noProof/>
                  <w:vertAlign w:val="subscript"/>
                </w:rPr>
              </m:ctrlPr>
            </m:num>
            <m:den>
              <m:r>
                <w:rPr>
                  <w:rFonts w:ascii="Cambria Math" w:hAnsi="Cambria Math"/>
                  <w:noProof/>
                </w:rPr>
                <m:t>1 – n</m:t>
              </m:r>
              <m:r>
                <m:rPr>
                  <m:nor/>
                </m:rPr>
                <w:rPr>
                  <w:rFonts w:ascii="Cambria Math" w:hAnsi="Cambria Math"/>
                  <w:i/>
                  <w:noProof/>
                  <w:vertAlign w:val="subscript"/>
                </w:rPr>
                <m:t>A</m:t>
              </m:r>
              <m:r>
                <w:rPr>
                  <w:rFonts w:ascii="Cambria Math" w:hAnsi="Cambria Math"/>
                  <w:noProof/>
                </w:rPr>
                <m:t>T</m:t>
              </m:r>
            </m:den>
          </m:f>
        </m:oMath>
      </m:oMathPara>
    </w:p>
    <w:p w:rsidR="007D6DBB" w:rsidRDefault="007D6DBB" w:rsidP="00F532C7">
      <w:pPr>
        <w:jc w:val="both"/>
        <w:rPr>
          <w:noProof/>
        </w:rPr>
      </w:pPr>
      <w:r>
        <w:rPr>
          <w:noProof/>
        </w:rPr>
        <w:lastRenderedPageBreak/>
        <w:t xml:space="preserve">Similarly, the actual count rate </w:t>
      </w:r>
      <w:r w:rsidRPr="007D6DBB">
        <w:rPr>
          <w:i/>
          <w:noProof/>
        </w:rPr>
        <w:t>N</w:t>
      </w:r>
      <w:r w:rsidRPr="007D6DBB">
        <w:rPr>
          <w:i/>
          <w:noProof/>
          <w:vertAlign w:val="subscript"/>
        </w:rPr>
        <w:t>B</w:t>
      </w:r>
      <w:r>
        <w:rPr>
          <w:noProof/>
        </w:rPr>
        <w:t xml:space="preserve"> for source </w:t>
      </w:r>
      <w:r w:rsidRPr="007D6DBB">
        <w:rPr>
          <w:b/>
          <w:noProof/>
        </w:rPr>
        <w:t>S</w:t>
      </w:r>
      <w:r w:rsidRPr="007D6DBB">
        <w:rPr>
          <w:b/>
          <w:noProof/>
          <w:vertAlign w:val="subscript"/>
        </w:rPr>
        <w:t>B</w:t>
      </w:r>
      <w:r>
        <w:rPr>
          <w:noProof/>
        </w:rPr>
        <w:t xml:space="preserve"> </w:t>
      </w:r>
      <w:r w:rsidR="006B3CBE">
        <w:rPr>
          <w:noProof/>
        </w:rPr>
        <w:t>alone</w:t>
      </w:r>
      <w:r w:rsidR="003045FA">
        <w:rPr>
          <w:noProof/>
        </w:rPr>
        <w:t xml:space="preserve"> </w:t>
      </w:r>
      <w:r>
        <w:rPr>
          <w:noProof/>
        </w:rPr>
        <w:t>should be</w:t>
      </w:r>
    </w:p>
    <w:p w:rsidR="007D6DBB" w:rsidRDefault="007D6DBB" w:rsidP="00F532C7">
      <w:pPr>
        <w:jc w:val="both"/>
        <w:rPr>
          <w:noProof/>
        </w:rPr>
      </w:pPr>
      <m:oMathPara>
        <m:oMath>
          <m:r>
            <w:rPr>
              <w:rFonts w:ascii="Cambria Math" w:hAnsi="Cambria Math"/>
              <w:noProof/>
            </w:rPr>
            <m:t>N</m:t>
          </m:r>
          <m:r>
            <m:rPr>
              <m:nor/>
            </m:rPr>
            <w:rPr>
              <w:rFonts w:ascii="Cambria Math" w:hAnsi="Cambria Math"/>
              <w:i/>
              <w:noProof/>
              <w:vertAlign w:val="subscript"/>
            </w:rPr>
            <m:t>B</m:t>
          </m:r>
          <m:r>
            <w:rPr>
              <w:rFonts w:ascii="Cambria Math" w:hAnsi="Cambria Math"/>
              <w:noProof/>
            </w:rPr>
            <m:t xml:space="preserve"> =</m:t>
          </m:r>
          <m:f>
            <m:fPr>
              <m:ctrlPr>
                <w:rPr>
                  <w:rFonts w:ascii="Cambria Math" w:hAnsi="Cambria Math"/>
                  <w:i/>
                  <w:noProof/>
                </w:rPr>
              </m:ctrlPr>
            </m:fPr>
            <m:num>
              <m:r>
                <w:rPr>
                  <w:rFonts w:ascii="Cambria Math" w:hAnsi="Cambria Math"/>
                  <w:noProof/>
                </w:rPr>
                <m:t>n</m:t>
              </m:r>
              <m:r>
                <m:rPr>
                  <m:nor/>
                </m:rPr>
                <w:rPr>
                  <w:rFonts w:ascii="Cambria Math" w:hAnsi="Cambria Math"/>
                  <w:i/>
                  <w:noProof/>
                  <w:vertAlign w:val="subscript"/>
                </w:rPr>
                <m:t>B</m:t>
              </m:r>
              <m:ctrlPr>
                <w:rPr>
                  <w:rFonts w:ascii="Cambria Math" w:hAnsi="Cambria Math"/>
                  <w:i/>
                  <w:noProof/>
                  <w:vertAlign w:val="subscript"/>
                </w:rPr>
              </m:ctrlPr>
            </m:num>
            <m:den>
              <m:r>
                <w:rPr>
                  <w:rFonts w:ascii="Cambria Math" w:hAnsi="Cambria Math"/>
                  <w:noProof/>
                </w:rPr>
                <m:t>1 – n</m:t>
              </m:r>
              <m:r>
                <m:rPr>
                  <m:nor/>
                </m:rPr>
                <w:rPr>
                  <w:rFonts w:ascii="Cambria Math" w:hAnsi="Cambria Math"/>
                  <w:i/>
                  <w:noProof/>
                  <w:vertAlign w:val="subscript"/>
                </w:rPr>
                <m:t>B</m:t>
              </m:r>
              <m:r>
                <w:rPr>
                  <w:rFonts w:ascii="Cambria Math" w:hAnsi="Cambria Math"/>
                  <w:noProof/>
                </w:rPr>
                <m:t>T</m:t>
              </m:r>
            </m:den>
          </m:f>
        </m:oMath>
      </m:oMathPara>
    </w:p>
    <w:p w:rsidR="007D6DBB" w:rsidRDefault="007D6DBB" w:rsidP="00F532C7">
      <w:pPr>
        <w:jc w:val="both"/>
        <w:rPr>
          <w:noProof/>
        </w:rPr>
      </w:pPr>
      <w:r>
        <w:rPr>
          <w:noProof/>
        </w:rPr>
        <w:t xml:space="preserve">and the actual count rate </w:t>
      </w:r>
      <w:r w:rsidRPr="007D6DBB">
        <w:rPr>
          <w:i/>
          <w:noProof/>
        </w:rPr>
        <w:t>N</w:t>
      </w:r>
      <w:r w:rsidRPr="007D6DBB">
        <w:rPr>
          <w:i/>
          <w:noProof/>
          <w:vertAlign w:val="subscript"/>
        </w:rPr>
        <w:t>AB</w:t>
      </w:r>
      <w:r>
        <w:rPr>
          <w:noProof/>
        </w:rPr>
        <w:t xml:space="preserve"> with both sources combined should be</w:t>
      </w:r>
    </w:p>
    <w:p w:rsidR="007D6DBB" w:rsidRDefault="007D6DBB" w:rsidP="007D6DBB">
      <w:pPr>
        <w:jc w:val="both"/>
        <w:rPr>
          <w:noProof/>
        </w:rPr>
      </w:pPr>
      <m:oMathPara>
        <m:oMath>
          <m:r>
            <w:rPr>
              <w:rFonts w:ascii="Cambria Math" w:hAnsi="Cambria Math"/>
              <w:noProof/>
            </w:rPr>
            <m:t>N</m:t>
          </m:r>
          <m:r>
            <m:rPr>
              <m:nor/>
            </m:rPr>
            <w:rPr>
              <w:rFonts w:ascii="Cambria Math" w:hAnsi="Cambria Math"/>
              <w:i/>
              <w:noProof/>
              <w:vertAlign w:val="subscript"/>
            </w:rPr>
            <m:t>AB</m:t>
          </m:r>
          <m:r>
            <w:rPr>
              <w:rFonts w:ascii="Cambria Math" w:hAnsi="Cambria Math"/>
              <w:noProof/>
            </w:rPr>
            <m:t xml:space="preserve"> =</m:t>
          </m:r>
          <m:f>
            <m:fPr>
              <m:ctrlPr>
                <w:rPr>
                  <w:rFonts w:ascii="Cambria Math" w:hAnsi="Cambria Math"/>
                  <w:i/>
                  <w:noProof/>
                </w:rPr>
              </m:ctrlPr>
            </m:fPr>
            <m:num>
              <m:r>
                <w:rPr>
                  <w:rFonts w:ascii="Cambria Math" w:hAnsi="Cambria Math"/>
                  <w:noProof/>
                </w:rPr>
                <m:t>n</m:t>
              </m:r>
              <m:r>
                <m:rPr>
                  <m:nor/>
                </m:rPr>
                <w:rPr>
                  <w:rFonts w:ascii="Cambria Math" w:hAnsi="Cambria Math"/>
                  <w:i/>
                  <w:noProof/>
                  <w:vertAlign w:val="subscript"/>
                </w:rPr>
                <m:t>AB</m:t>
              </m:r>
              <m:ctrlPr>
                <w:rPr>
                  <w:rFonts w:ascii="Cambria Math" w:hAnsi="Cambria Math"/>
                  <w:i/>
                  <w:noProof/>
                  <w:vertAlign w:val="subscript"/>
                </w:rPr>
              </m:ctrlPr>
            </m:num>
            <m:den>
              <m:r>
                <w:rPr>
                  <w:rFonts w:ascii="Cambria Math" w:hAnsi="Cambria Math"/>
                  <w:noProof/>
                </w:rPr>
                <m:t>1 – n</m:t>
              </m:r>
              <m:r>
                <m:rPr>
                  <m:nor/>
                </m:rPr>
                <w:rPr>
                  <w:rFonts w:ascii="Cambria Math" w:hAnsi="Cambria Math"/>
                  <w:i/>
                  <w:noProof/>
                  <w:vertAlign w:val="subscript"/>
                </w:rPr>
                <m:t>AB</m:t>
              </m:r>
              <m:r>
                <w:rPr>
                  <w:rFonts w:ascii="Cambria Math" w:hAnsi="Cambria Math"/>
                  <w:noProof/>
                </w:rPr>
                <m:t>T</m:t>
              </m:r>
            </m:den>
          </m:f>
        </m:oMath>
      </m:oMathPara>
    </w:p>
    <w:p w:rsidR="007D6DBB" w:rsidRDefault="00265375" w:rsidP="00F532C7">
      <w:pPr>
        <w:jc w:val="both"/>
        <w:rPr>
          <w:noProof/>
        </w:rPr>
      </w:pPr>
      <w:r>
        <w:rPr>
          <w:noProof/>
        </w:rPr>
        <w:t xml:space="preserve">For the </w:t>
      </w:r>
      <w:r w:rsidRPr="00265375">
        <w:rPr>
          <w:b/>
          <w:i/>
          <w:noProof/>
        </w:rPr>
        <w:t xml:space="preserve">actual </w:t>
      </w:r>
      <w:r>
        <w:rPr>
          <w:noProof/>
        </w:rPr>
        <w:t xml:space="preserve">count rates, </w:t>
      </w:r>
      <w:r w:rsidRPr="00265375">
        <w:rPr>
          <w:i/>
          <w:noProof/>
        </w:rPr>
        <w:t>N</w:t>
      </w:r>
      <w:r w:rsidRPr="00265375">
        <w:rPr>
          <w:i/>
          <w:noProof/>
          <w:vertAlign w:val="subscript"/>
        </w:rPr>
        <w:t>AB</w:t>
      </w:r>
      <w:r w:rsidRPr="00265375">
        <w:rPr>
          <w:i/>
          <w:noProof/>
        </w:rPr>
        <w:t xml:space="preserve"> = N</w:t>
      </w:r>
      <w:r w:rsidRPr="00265375">
        <w:rPr>
          <w:i/>
          <w:noProof/>
          <w:vertAlign w:val="subscript"/>
        </w:rPr>
        <w:t>A</w:t>
      </w:r>
      <w:r w:rsidRPr="00265375">
        <w:rPr>
          <w:i/>
          <w:noProof/>
        </w:rPr>
        <w:t xml:space="preserve"> + N</w:t>
      </w:r>
      <w:r w:rsidRPr="00265375">
        <w:rPr>
          <w:i/>
          <w:noProof/>
          <w:vertAlign w:val="subscript"/>
        </w:rPr>
        <w:t>B</w:t>
      </w:r>
      <w:r>
        <w:rPr>
          <w:noProof/>
        </w:rPr>
        <w:t>.</w:t>
      </w:r>
      <w:r w:rsidR="003A734C">
        <w:rPr>
          <w:noProof/>
        </w:rPr>
        <w:t xml:space="preserve"> </w:t>
      </w:r>
      <w:r w:rsidR="00615FB3">
        <w:rPr>
          <w:noProof/>
        </w:rPr>
        <w:t xml:space="preserve">(For the observed rates, </w:t>
      </w:r>
      <w:r w:rsidR="00615FB3" w:rsidRPr="00113FDD">
        <w:rPr>
          <w:i/>
          <w:noProof/>
        </w:rPr>
        <w:t>n</w:t>
      </w:r>
      <w:r w:rsidR="00615FB3" w:rsidRPr="00113FDD">
        <w:rPr>
          <w:i/>
          <w:noProof/>
          <w:vertAlign w:val="subscript"/>
        </w:rPr>
        <w:t>AB</w:t>
      </w:r>
      <w:r w:rsidR="00615FB3" w:rsidRPr="00113FDD">
        <w:rPr>
          <w:i/>
          <w:noProof/>
        </w:rPr>
        <w:t xml:space="preserve"> &lt; n</w:t>
      </w:r>
      <w:r w:rsidR="00113FDD" w:rsidRPr="00113FDD">
        <w:rPr>
          <w:i/>
          <w:noProof/>
          <w:vertAlign w:val="subscript"/>
        </w:rPr>
        <w:t>A</w:t>
      </w:r>
      <w:r w:rsidR="00615FB3" w:rsidRPr="00113FDD">
        <w:rPr>
          <w:i/>
          <w:noProof/>
        </w:rPr>
        <w:t xml:space="preserve"> + n</w:t>
      </w:r>
      <w:r w:rsidR="00113FDD" w:rsidRPr="00113FDD">
        <w:rPr>
          <w:i/>
          <w:noProof/>
          <w:vertAlign w:val="subscript"/>
        </w:rPr>
        <w:t>B</w:t>
      </w:r>
      <w:r w:rsidR="00615FB3">
        <w:rPr>
          <w:noProof/>
        </w:rPr>
        <w:t xml:space="preserve">, since the G-M tube is dead more often than with </w:t>
      </w:r>
      <w:r w:rsidR="00615FB3" w:rsidRPr="00113FDD">
        <w:rPr>
          <w:b/>
          <w:noProof/>
        </w:rPr>
        <w:t>S</w:t>
      </w:r>
      <w:r w:rsidR="00615FB3" w:rsidRPr="00113FDD">
        <w:rPr>
          <w:b/>
          <w:noProof/>
          <w:vertAlign w:val="subscript"/>
        </w:rPr>
        <w:t>A</w:t>
      </w:r>
      <w:r w:rsidR="00615FB3">
        <w:rPr>
          <w:noProof/>
        </w:rPr>
        <w:t xml:space="preserve"> and </w:t>
      </w:r>
      <w:r w:rsidR="00615FB3" w:rsidRPr="00113FDD">
        <w:rPr>
          <w:b/>
          <w:noProof/>
        </w:rPr>
        <w:t>S</w:t>
      </w:r>
      <w:r w:rsidR="00615FB3" w:rsidRPr="00113FDD">
        <w:rPr>
          <w:b/>
          <w:noProof/>
          <w:vertAlign w:val="subscript"/>
        </w:rPr>
        <w:t>B</w:t>
      </w:r>
      <w:r w:rsidR="00615FB3">
        <w:rPr>
          <w:noProof/>
        </w:rPr>
        <w:t xml:space="preserve"> separately.)</w:t>
      </w:r>
      <w:r w:rsidR="003A734C">
        <w:rPr>
          <w:noProof/>
        </w:rPr>
        <w:t xml:space="preserve"> </w:t>
      </w:r>
      <w:r>
        <w:rPr>
          <w:noProof/>
        </w:rPr>
        <w:t xml:space="preserve">Substituting the above expressions for </w:t>
      </w:r>
      <w:r w:rsidRPr="00EB734C">
        <w:rPr>
          <w:i/>
          <w:noProof/>
        </w:rPr>
        <w:t>N</w:t>
      </w:r>
      <w:r w:rsidRPr="00EB734C">
        <w:rPr>
          <w:i/>
          <w:noProof/>
          <w:vertAlign w:val="subscript"/>
        </w:rPr>
        <w:t>A</w:t>
      </w:r>
      <w:r>
        <w:rPr>
          <w:noProof/>
        </w:rPr>
        <w:t xml:space="preserve">, </w:t>
      </w:r>
      <w:r w:rsidRPr="00EB734C">
        <w:rPr>
          <w:i/>
          <w:noProof/>
        </w:rPr>
        <w:t>N</w:t>
      </w:r>
      <w:r w:rsidRPr="00EB734C">
        <w:rPr>
          <w:i/>
          <w:noProof/>
          <w:vertAlign w:val="subscript"/>
        </w:rPr>
        <w:t>B</w:t>
      </w:r>
      <w:r>
        <w:rPr>
          <w:noProof/>
        </w:rPr>
        <w:t xml:space="preserve">, and </w:t>
      </w:r>
      <w:r w:rsidRPr="00EB734C">
        <w:rPr>
          <w:i/>
          <w:noProof/>
        </w:rPr>
        <w:t>N</w:t>
      </w:r>
      <w:r w:rsidRPr="00EB734C">
        <w:rPr>
          <w:i/>
          <w:noProof/>
          <w:vertAlign w:val="subscript"/>
        </w:rPr>
        <w:t>AB</w:t>
      </w:r>
      <w:r>
        <w:rPr>
          <w:noProof/>
        </w:rPr>
        <w:t xml:space="preserve"> into this equation, neglecting higher order terms of </w:t>
      </w:r>
      <w:r w:rsidRPr="00113FDD">
        <w:rPr>
          <w:i/>
          <w:noProof/>
        </w:rPr>
        <w:t>T</w:t>
      </w:r>
      <w:r>
        <w:rPr>
          <w:noProof/>
        </w:rPr>
        <w:t>, and assuming that background counts are neglibible compared to the observed count rates, it is found after a bit of algebra that</w:t>
      </w:r>
    </w:p>
    <w:p w:rsidR="00EB734C" w:rsidRDefault="00EB734C" w:rsidP="004C605A">
      <w:pPr>
        <w:jc w:val="center"/>
        <w:rPr>
          <w:noProof/>
        </w:rPr>
      </w:pPr>
      <m:oMathPara>
        <m:oMath>
          <m:r>
            <w:rPr>
              <w:rFonts w:ascii="Cambria Math" w:hAnsi="Cambria Math"/>
              <w:noProof/>
            </w:rPr>
            <m:t>T =</m:t>
          </m:r>
          <m:f>
            <m:fPr>
              <m:ctrlPr>
                <w:rPr>
                  <w:rFonts w:ascii="Cambria Math" w:hAnsi="Cambria Math"/>
                  <w:i/>
                  <w:noProof/>
                </w:rPr>
              </m:ctrlPr>
            </m:fPr>
            <m:num>
              <m:r>
                <w:rPr>
                  <w:rFonts w:ascii="Cambria Math" w:hAnsi="Cambria Math"/>
                  <w:noProof/>
                </w:rPr>
                <m:t>n</m:t>
              </m:r>
              <m:r>
                <m:rPr>
                  <m:nor/>
                </m:rPr>
                <w:rPr>
                  <w:rFonts w:ascii="Cambria Math" w:hAnsi="Cambria Math"/>
                  <w:i/>
                  <w:noProof/>
                  <w:vertAlign w:val="subscript"/>
                </w:rPr>
                <m:t>A</m:t>
              </m:r>
              <m:r>
                <w:rPr>
                  <w:rFonts w:ascii="Cambria Math" w:hAnsi="Cambria Math"/>
                  <w:noProof/>
                </w:rPr>
                <m:t xml:space="preserve"> + n</m:t>
              </m:r>
              <m:r>
                <m:rPr>
                  <m:nor/>
                </m:rPr>
                <w:rPr>
                  <w:rFonts w:ascii="Cambria Math" w:hAnsi="Cambria Math"/>
                  <w:i/>
                  <w:noProof/>
                  <w:vertAlign w:val="subscript"/>
                </w:rPr>
                <m:t>B</m:t>
              </m:r>
              <m:r>
                <w:rPr>
                  <w:rFonts w:ascii="Cambria Math" w:hAnsi="Cambria Math"/>
                  <w:noProof/>
                </w:rPr>
                <m:t>- n</m:t>
              </m:r>
              <m:r>
                <m:rPr>
                  <m:nor/>
                </m:rPr>
                <w:rPr>
                  <w:rFonts w:ascii="Cambria Math" w:hAnsi="Cambria Math"/>
                  <w:i/>
                  <w:noProof/>
                  <w:vertAlign w:val="subscript"/>
                </w:rPr>
                <m:t>AB</m:t>
              </m:r>
            </m:num>
            <m:den>
              <m:r>
                <w:rPr>
                  <w:rFonts w:ascii="Cambria Math" w:hAnsi="Cambria Math"/>
                  <w:noProof/>
                </w:rPr>
                <m:t>2 n</m:t>
              </m:r>
              <m:r>
                <m:rPr>
                  <m:nor/>
                </m:rPr>
                <w:rPr>
                  <w:rFonts w:ascii="Cambria Math" w:hAnsi="Cambria Math"/>
                  <w:i/>
                  <w:noProof/>
                  <w:vertAlign w:val="subscript"/>
                </w:rPr>
                <m:t xml:space="preserve">A  </m:t>
              </m:r>
              <m:r>
                <w:rPr>
                  <w:rFonts w:ascii="Cambria Math" w:hAnsi="Cambria Math"/>
                  <w:noProof/>
                </w:rPr>
                <m:t>n</m:t>
              </m:r>
              <m:r>
                <m:rPr>
                  <m:nor/>
                </m:rPr>
                <w:rPr>
                  <w:rFonts w:ascii="Cambria Math" w:hAnsi="Cambria Math"/>
                  <w:i/>
                  <w:noProof/>
                  <w:vertAlign w:val="subscript"/>
                </w:rPr>
                <m:t>B</m:t>
              </m:r>
            </m:den>
          </m:f>
        </m:oMath>
      </m:oMathPara>
    </w:p>
    <w:p w:rsidR="004C605A" w:rsidRDefault="004C605A" w:rsidP="004C605A">
      <w:pPr>
        <w:jc w:val="both"/>
        <w:rPr>
          <w:noProof/>
        </w:rPr>
      </w:pPr>
      <w:r>
        <w:rPr>
          <w:noProof/>
        </w:rPr>
        <w:t xml:space="preserve">The resolving time </w:t>
      </w:r>
      <w:r w:rsidRPr="004C605A">
        <w:rPr>
          <w:i/>
          <w:noProof/>
        </w:rPr>
        <w:t>T</w:t>
      </w:r>
      <w:r>
        <w:rPr>
          <w:noProof/>
        </w:rPr>
        <w:t xml:space="preserve"> can be determined by measuring the observed count rates </w:t>
      </w:r>
      <w:r w:rsidRPr="004C605A">
        <w:rPr>
          <w:i/>
          <w:noProof/>
        </w:rPr>
        <w:t>n</w:t>
      </w:r>
      <w:r w:rsidRPr="004C605A">
        <w:rPr>
          <w:i/>
          <w:noProof/>
          <w:vertAlign w:val="subscript"/>
        </w:rPr>
        <w:t>A</w:t>
      </w:r>
      <w:r>
        <w:rPr>
          <w:noProof/>
        </w:rPr>
        <w:t xml:space="preserve">, </w:t>
      </w:r>
      <w:r w:rsidRPr="004C605A">
        <w:rPr>
          <w:i/>
          <w:noProof/>
        </w:rPr>
        <w:t>n</w:t>
      </w:r>
      <w:r w:rsidRPr="004C605A">
        <w:rPr>
          <w:i/>
          <w:noProof/>
          <w:vertAlign w:val="subscript"/>
        </w:rPr>
        <w:t>B</w:t>
      </w:r>
      <w:r>
        <w:rPr>
          <w:noProof/>
        </w:rPr>
        <w:t xml:space="preserve">, and </w:t>
      </w:r>
      <w:r w:rsidRPr="004C605A">
        <w:rPr>
          <w:i/>
          <w:noProof/>
        </w:rPr>
        <w:t>n</w:t>
      </w:r>
      <w:r w:rsidRPr="004C605A">
        <w:rPr>
          <w:i/>
          <w:noProof/>
          <w:vertAlign w:val="subscript"/>
        </w:rPr>
        <w:t>AB</w:t>
      </w:r>
      <w:r>
        <w:rPr>
          <w:noProof/>
        </w:rPr>
        <w:t xml:space="preserve">. </w:t>
      </w:r>
    </w:p>
    <w:p w:rsidR="008E4C0C" w:rsidRPr="008E4C0C" w:rsidRDefault="005B1DD3" w:rsidP="004C605A">
      <w:pPr>
        <w:jc w:val="both"/>
        <w:rPr>
          <w:b/>
          <w:i/>
          <w:noProof/>
          <w:sz w:val="24"/>
          <w:szCs w:val="24"/>
        </w:rPr>
      </w:pPr>
      <w:r>
        <w:rPr>
          <w:b/>
          <w:i/>
          <w:noProof/>
          <w:sz w:val="24"/>
          <w:szCs w:val="24"/>
        </w:rPr>
        <w:t>Experiment Considerations</w:t>
      </w:r>
    </w:p>
    <w:p w:rsidR="008E4C0C" w:rsidRDefault="008E4C0C" w:rsidP="004C605A">
      <w:pPr>
        <w:jc w:val="both"/>
        <w:rPr>
          <w:noProof/>
        </w:rPr>
      </w:pPr>
      <w:r>
        <w:rPr>
          <w:noProof/>
        </w:rPr>
        <w:t xml:space="preserve">It is critical that the positions of </w:t>
      </w:r>
      <w:r w:rsidRPr="008E4C0C">
        <w:rPr>
          <w:b/>
          <w:noProof/>
        </w:rPr>
        <w:t>S</w:t>
      </w:r>
      <w:r w:rsidRPr="008E4C0C">
        <w:rPr>
          <w:b/>
          <w:noProof/>
          <w:vertAlign w:val="subscript"/>
        </w:rPr>
        <w:t>A</w:t>
      </w:r>
      <w:r>
        <w:rPr>
          <w:noProof/>
        </w:rPr>
        <w:t xml:space="preserve"> and </w:t>
      </w:r>
      <w:r w:rsidRPr="008E4C0C">
        <w:rPr>
          <w:b/>
          <w:noProof/>
        </w:rPr>
        <w:t>S</w:t>
      </w:r>
      <w:r w:rsidRPr="008E4C0C">
        <w:rPr>
          <w:b/>
          <w:noProof/>
          <w:vertAlign w:val="subscript"/>
        </w:rPr>
        <w:t>B</w:t>
      </w:r>
      <w:r>
        <w:rPr>
          <w:noProof/>
        </w:rPr>
        <w:t xml:space="preserve"> with respect to the G-M tube end window when measured alone be identical to their positions with respect to the G-M tube end window when measured together.</w:t>
      </w:r>
      <w:r w:rsidR="003A734C">
        <w:rPr>
          <w:noProof/>
        </w:rPr>
        <w:t xml:space="preserve"> </w:t>
      </w:r>
      <w:r w:rsidR="00A27417">
        <w:rPr>
          <w:noProof/>
        </w:rPr>
        <w:t>Spectrum Techniques, identified as a scientific supply house in the VRM User Manual, has a set of sources designed specifically for determining the resolving time of a G-M tube.</w:t>
      </w:r>
      <w:r w:rsidR="003A734C">
        <w:rPr>
          <w:noProof/>
        </w:rPr>
        <w:t xml:space="preserve"> </w:t>
      </w:r>
      <w:r w:rsidR="00A27417">
        <w:rPr>
          <w:noProof/>
        </w:rPr>
        <w:t>This</w:t>
      </w:r>
      <w:r w:rsidR="00195927">
        <w:rPr>
          <w:noProof/>
        </w:rPr>
        <w:t xml:space="preserve"> set consists of three half-disk</w:t>
      </w:r>
      <w:r w:rsidR="00A27417">
        <w:rPr>
          <w:noProof/>
        </w:rPr>
        <w:t>s, two of which each contain 5 μCi of Thallium-204</w:t>
      </w:r>
      <w:r w:rsidR="005B1DD3">
        <w:rPr>
          <w:noProof/>
        </w:rPr>
        <w:t xml:space="preserve"> (Tl-204)</w:t>
      </w:r>
      <w:r w:rsidR="00195927">
        <w:rPr>
          <w:noProof/>
        </w:rPr>
        <w:t>, and a third half-disk</w:t>
      </w:r>
      <w:r w:rsidR="00A27417">
        <w:rPr>
          <w:noProof/>
        </w:rPr>
        <w:t xml:space="preserve"> with no activity to help in maintaining </w:t>
      </w:r>
      <w:r w:rsidR="000009A1">
        <w:rPr>
          <w:noProof/>
        </w:rPr>
        <w:t>constant geometry during the experiment.</w:t>
      </w:r>
      <w:r w:rsidR="003A734C">
        <w:rPr>
          <w:noProof/>
        </w:rPr>
        <w:t xml:space="preserve"> </w:t>
      </w:r>
      <w:r w:rsidR="005B1DD3">
        <w:rPr>
          <w:noProof/>
        </w:rPr>
        <w:t>This disc set has a product code</w:t>
      </w:r>
      <w:r w:rsidR="003A734C">
        <w:rPr>
          <w:noProof/>
        </w:rPr>
        <w:t xml:space="preserve"> </w:t>
      </w:r>
      <w:r w:rsidR="005B1DD3">
        <w:rPr>
          <w:noProof/>
        </w:rPr>
        <w:t>RSS-2 and can be purchased directly from Spectrum Techniques for $105 (price as of February 8, 2013).</w:t>
      </w:r>
    </w:p>
    <w:p w:rsidR="007406E8" w:rsidRDefault="005B1DD3" w:rsidP="004C605A">
      <w:pPr>
        <w:jc w:val="both"/>
        <w:rPr>
          <w:noProof/>
        </w:rPr>
      </w:pPr>
      <w:r>
        <w:rPr>
          <w:noProof/>
        </w:rPr>
        <w:t>The figure shown below provides some information regarding Tl-204 and its radioactive decay.</w:t>
      </w:r>
      <w:r w:rsidR="003A734C">
        <w:rPr>
          <w:noProof/>
        </w:rPr>
        <w:t xml:space="preserve"> </w:t>
      </w:r>
      <w:r>
        <w:rPr>
          <w:noProof/>
        </w:rPr>
        <w:t>It is t</w:t>
      </w:r>
      <w:r w:rsidR="00A43DC3">
        <w:rPr>
          <w:noProof/>
        </w:rPr>
        <w:t>he most stable radioisotope of t</w:t>
      </w:r>
      <w:r>
        <w:rPr>
          <w:noProof/>
        </w:rPr>
        <w:t>hallium, having a half-life of 3.78 years.</w:t>
      </w:r>
      <w:r w:rsidR="003A734C">
        <w:rPr>
          <w:noProof/>
        </w:rPr>
        <w:t xml:space="preserve"> </w:t>
      </w:r>
      <w:r>
        <w:rPr>
          <w:noProof/>
        </w:rPr>
        <w:t>With its high initial activity of 5 μCi at production</w:t>
      </w:r>
      <w:r w:rsidR="00854B7A">
        <w:rPr>
          <w:noProof/>
        </w:rPr>
        <w:t>, it should provide sufficient activity for several years before needing replacement.</w:t>
      </w:r>
      <w:r w:rsidR="003A734C">
        <w:rPr>
          <w:noProof/>
        </w:rPr>
        <w:t xml:space="preserve"> </w:t>
      </w:r>
      <w:r w:rsidR="00854B7A">
        <w:rPr>
          <w:noProof/>
        </w:rPr>
        <w:t>The predominant mode of decay, at 97.08%, is β</w:t>
      </w:r>
      <w:r w:rsidR="00854B7A" w:rsidRPr="00854B7A">
        <w:rPr>
          <w:noProof/>
          <w:vertAlign w:val="superscript"/>
        </w:rPr>
        <w:t>-</w:t>
      </w:r>
      <w:r w:rsidR="00854B7A">
        <w:rPr>
          <w:noProof/>
        </w:rPr>
        <w:t xml:space="preserve"> decay.</w:t>
      </w:r>
      <w:r w:rsidR="003A734C">
        <w:rPr>
          <w:noProof/>
        </w:rPr>
        <w:t xml:space="preserve"> </w:t>
      </w:r>
      <w:r w:rsidR="00854B7A">
        <w:rPr>
          <w:noProof/>
        </w:rPr>
        <w:t>In beta minus decay an electron is emitted from the Tl-204 nucleus, changing the neutron to a pro</w:t>
      </w:r>
      <w:r w:rsidR="007C5482">
        <w:rPr>
          <w:noProof/>
        </w:rPr>
        <w:t>ton, and transmuting the nuclide</w:t>
      </w:r>
      <w:r w:rsidR="00854B7A">
        <w:rPr>
          <w:noProof/>
        </w:rPr>
        <w:t xml:space="preserve"> to Pb-204.</w:t>
      </w:r>
      <w:r w:rsidR="003A734C">
        <w:rPr>
          <w:noProof/>
        </w:rPr>
        <w:t xml:space="preserve"> </w:t>
      </w:r>
      <w:r w:rsidR="00D01235">
        <w:rPr>
          <w:noProof/>
        </w:rPr>
        <w:t>Beta minus decay is more efficiently detected by a G-M tube than gamma radiation, a plus when doing an experiment to determine the resolving time of a G-M tube</w:t>
      </w:r>
      <w:r w:rsidR="00A43DC3">
        <w:rPr>
          <w:noProof/>
        </w:rPr>
        <w:t>, where high decay rates result in increased dead-time frequency</w:t>
      </w:r>
      <w:r w:rsidR="00D01235">
        <w:rPr>
          <w:noProof/>
        </w:rPr>
        <w:t>.</w:t>
      </w:r>
      <w:r w:rsidR="003A734C">
        <w:rPr>
          <w:noProof/>
        </w:rPr>
        <w:t xml:space="preserve"> </w:t>
      </w:r>
      <w:r w:rsidR="00D01235">
        <w:rPr>
          <w:noProof/>
        </w:rPr>
        <w:t>(See Determining the Efficiency of a Geiger-M</w:t>
      </w:r>
      <w:r w:rsidR="00A311CB">
        <w:rPr>
          <w:noProof/>
        </w:rPr>
        <w:t>ü</w:t>
      </w:r>
      <w:r w:rsidR="00D01235">
        <w:rPr>
          <w:noProof/>
        </w:rPr>
        <w:t>ller Tube, another experiment for the VRM.)</w:t>
      </w:r>
    </w:p>
    <w:p w:rsidR="007406E8" w:rsidRDefault="007406E8" w:rsidP="004C605A">
      <w:pPr>
        <w:jc w:val="both"/>
        <w:rPr>
          <w:noProof/>
        </w:rPr>
      </w:pPr>
      <w:r>
        <w:rPr>
          <w:noProof/>
        </w:rPr>
        <w:t>Once again, while other sufficienty high decay rate sources can be used, the important thing is keeping the geometry between the two indivdual sources, the combined sources, and the G-M tube constant.</w:t>
      </w:r>
      <w:r w:rsidR="003A734C">
        <w:rPr>
          <w:noProof/>
        </w:rPr>
        <w:t xml:space="preserve"> </w:t>
      </w:r>
      <w:r>
        <w:rPr>
          <w:noProof/>
        </w:rPr>
        <w:t>Other considerations include:</w:t>
      </w:r>
    </w:p>
    <w:p w:rsidR="005B1DD3" w:rsidRDefault="007406E8" w:rsidP="007406E8">
      <w:pPr>
        <w:pStyle w:val="ListParagraph"/>
        <w:numPr>
          <w:ilvl w:val="0"/>
          <w:numId w:val="8"/>
        </w:numPr>
        <w:jc w:val="both"/>
        <w:rPr>
          <w:noProof/>
        </w:rPr>
      </w:pPr>
      <w:r>
        <w:rPr>
          <w:noProof/>
        </w:rPr>
        <w:t xml:space="preserve">Since </w:t>
      </w:r>
      <w:r w:rsidRPr="007406E8">
        <w:rPr>
          <w:i/>
          <w:noProof/>
        </w:rPr>
        <w:t>n</w:t>
      </w:r>
      <w:r w:rsidRPr="007406E8">
        <w:rPr>
          <w:i/>
          <w:noProof/>
          <w:vertAlign w:val="subscript"/>
        </w:rPr>
        <w:t>AB</w:t>
      </w:r>
      <w:r>
        <w:rPr>
          <w:noProof/>
        </w:rPr>
        <w:t xml:space="preserve"> may not be much smaller than </w:t>
      </w:r>
      <w:r w:rsidRPr="007406E8">
        <w:rPr>
          <w:i/>
          <w:noProof/>
        </w:rPr>
        <w:t>n</w:t>
      </w:r>
      <w:r w:rsidRPr="007406E8">
        <w:rPr>
          <w:i/>
          <w:noProof/>
          <w:vertAlign w:val="subscript"/>
        </w:rPr>
        <w:t>A</w:t>
      </w:r>
      <w:r w:rsidRPr="007406E8">
        <w:rPr>
          <w:i/>
          <w:noProof/>
        </w:rPr>
        <w:t xml:space="preserve"> + n</w:t>
      </w:r>
      <w:r w:rsidRPr="007406E8">
        <w:rPr>
          <w:i/>
          <w:noProof/>
          <w:vertAlign w:val="subscript"/>
        </w:rPr>
        <w:t>B</w:t>
      </w:r>
      <w:r>
        <w:rPr>
          <w:noProof/>
        </w:rPr>
        <w:t xml:space="preserve">, it is a good idea to take a number of readings for each of these, and use the average values when computing the dead time </w:t>
      </w:r>
      <w:r w:rsidRPr="007406E8">
        <w:rPr>
          <w:i/>
          <w:noProof/>
        </w:rPr>
        <w:t>T</w:t>
      </w:r>
      <w:r>
        <w:rPr>
          <w:noProof/>
        </w:rPr>
        <w:t>.</w:t>
      </w:r>
    </w:p>
    <w:p w:rsidR="007406E8" w:rsidRDefault="007406E8" w:rsidP="007406E8">
      <w:pPr>
        <w:pStyle w:val="ListParagraph"/>
        <w:numPr>
          <w:ilvl w:val="0"/>
          <w:numId w:val="8"/>
        </w:numPr>
        <w:jc w:val="both"/>
        <w:rPr>
          <w:noProof/>
        </w:rPr>
      </w:pPr>
      <w:r>
        <w:rPr>
          <w:noProof/>
        </w:rPr>
        <w:lastRenderedPageBreak/>
        <w:t>Lnd, Inc. indicates that the minimum dead time for their LND 712 tube is 90 micro-sec</w:t>
      </w:r>
      <w:r w:rsidR="003A734C">
        <w:rPr>
          <w:noProof/>
        </w:rPr>
        <w:t>ond</w:t>
      </w:r>
      <w:r>
        <w:rPr>
          <w:noProof/>
        </w:rPr>
        <w:t>.</w:t>
      </w:r>
      <w:r w:rsidR="003A734C">
        <w:rPr>
          <w:noProof/>
        </w:rPr>
        <w:t xml:space="preserve"> </w:t>
      </w:r>
      <w:r>
        <w:rPr>
          <w:noProof/>
        </w:rPr>
        <w:t xml:space="preserve">So values for </w:t>
      </w:r>
      <w:r w:rsidR="00511AD3">
        <w:rPr>
          <w:noProof/>
        </w:rPr>
        <w:t>resolving time</w:t>
      </w:r>
      <w:r>
        <w:rPr>
          <w:noProof/>
        </w:rPr>
        <w:t xml:space="preserve"> on the order of a few hundred micro-seconds</w:t>
      </w:r>
      <w:r w:rsidR="002E78DE">
        <w:rPr>
          <w:noProof/>
        </w:rPr>
        <w:t xml:space="preserve"> are typical for this experiment.</w:t>
      </w:r>
    </w:p>
    <w:p w:rsidR="002E78DE" w:rsidRPr="00854B7A" w:rsidRDefault="002E78DE" w:rsidP="007406E8">
      <w:pPr>
        <w:pStyle w:val="ListParagraph"/>
        <w:numPr>
          <w:ilvl w:val="0"/>
          <w:numId w:val="8"/>
        </w:numPr>
        <w:jc w:val="both"/>
        <w:rPr>
          <w:noProof/>
        </w:rPr>
      </w:pPr>
      <w:r>
        <w:rPr>
          <w:noProof/>
        </w:rPr>
        <w:t>The dead time for a G-M tube can increase with the age of the tube.</w:t>
      </w:r>
    </w:p>
    <w:p w:rsidR="005B1DD3" w:rsidRDefault="005B1DD3" w:rsidP="0003509E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667250" cy="3762222"/>
            <wp:effectExtent l="19050" t="0" r="0" b="0"/>
            <wp:docPr id="3" name="Picture 2" descr="thoriumdeca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oriumdecay.g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3762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4EA" w:rsidRDefault="002E44EA" w:rsidP="002E44EA">
      <w:pPr>
        <w:jc w:val="both"/>
        <w:rPr>
          <w:b/>
          <w:i/>
          <w:noProof/>
        </w:rPr>
      </w:pPr>
      <w:r>
        <w:rPr>
          <w:b/>
          <w:i/>
          <w:noProof/>
          <w:sz w:val="24"/>
          <w:szCs w:val="24"/>
        </w:rPr>
        <w:t>Experimental Setup</w:t>
      </w:r>
    </w:p>
    <w:p w:rsidR="002E44EA" w:rsidRDefault="002E44EA" w:rsidP="002E44EA">
      <w:pPr>
        <w:jc w:val="both"/>
        <w:rPr>
          <w:noProof/>
        </w:rPr>
      </w:pPr>
      <w:r>
        <w:rPr>
          <w:noProof/>
        </w:rPr>
        <w:t>The picture below shows the Tl-204 resolving time disk set from Spectrum Technologies.</w:t>
      </w:r>
      <w:r w:rsidR="003A734C">
        <w:rPr>
          <w:noProof/>
        </w:rPr>
        <w:t xml:space="preserve"> </w:t>
      </w:r>
      <w:r>
        <w:rPr>
          <w:noProof/>
        </w:rPr>
        <w:t>Each half-disk is one inch in diameter.</w:t>
      </w:r>
      <w:r w:rsidR="003A734C">
        <w:rPr>
          <w:noProof/>
        </w:rPr>
        <w:t xml:space="preserve"> </w:t>
      </w:r>
      <w:r>
        <w:rPr>
          <w:noProof/>
        </w:rPr>
        <w:t>The label side</w:t>
      </w:r>
      <w:r w:rsidR="001B0B89">
        <w:rPr>
          <w:noProof/>
        </w:rPr>
        <w:t>s</w:t>
      </w:r>
      <w:r>
        <w:rPr>
          <w:noProof/>
        </w:rPr>
        <w:t xml:space="preserve"> for the discs</w:t>
      </w:r>
      <w:r w:rsidR="001B0B89">
        <w:rPr>
          <w:noProof/>
        </w:rPr>
        <w:t xml:space="preserve"> are</w:t>
      </w:r>
      <w:r>
        <w:rPr>
          <w:noProof/>
        </w:rPr>
        <w:t xml:space="preserve"> shown in the picture, but the underside of each Tl-204 disk contains the radioactive source and should be placed facing the G-M tube.</w:t>
      </w:r>
      <w:r w:rsidR="003A734C">
        <w:rPr>
          <w:noProof/>
        </w:rPr>
        <w:t xml:space="preserve"> </w:t>
      </w:r>
      <w:r w:rsidR="006032BE">
        <w:rPr>
          <w:noProof/>
        </w:rPr>
        <w:t>The</w:t>
      </w:r>
      <w:r w:rsidR="00EC2CAD">
        <w:rPr>
          <w:noProof/>
        </w:rPr>
        <w:t xml:space="preserve"> blank disk is used to help keep constant geometry during the investigation.</w:t>
      </w:r>
      <w:r w:rsidR="003A734C">
        <w:rPr>
          <w:noProof/>
        </w:rPr>
        <w:t xml:space="preserve"> </w:t>
      </w:r>
      <w:r w:rsidR="007E52C3">
        <w:rPr>
          <w:noProof/>
        </w:rPr>
        <w:t xml:space="preserve">The radioactive sources were labeled </w:t>
      </w:r>
      <w:r w:rsidR="007E52C3" w:rsidRPr="00DC7A40">
        <w:rPr>
          <w:b/>
          <w:noProof/>
        </w:rPr>
        <w:t>A</w:t>
      </w:r>
      <w:r w:rsidR="007E52C3">
        <w:rPr>
          <w:noProof/>
        </w:rPr>
        <w:t xml:space="preserve"> and </w:t>
      </w:r>
      <w:r w:rsidR="007E52C3" w:rsidRPr="00DC7A40">
        <w:rPr>
          <w:b/>
          <w:noProof/>
        </w:rPr>
        <w:t>B</w:t>
      </w:r>
      <w:r w:rsidR="007E52C3">
        <w:rPr>
          <w:noProof/>
        </w:rPr>
        <w:t xml:space="preserve"> after receiving them to avoid errors during the investigation.</w:t>
      </w:r>
    </w:p>
    <w:p w:rsidR="002E44EA" w:rsidRDefault="002E44EA" w:rsidP="002E44EA">
      <w:pPr>
        <w:jc w:val="center"/>
        <w:rPr>
          <w:noProof/>
        </w:rPr>
      </w:pPr>
      <w:r w:rsidRPr="002E44EA">
        <w:rPr>
          <w:noProof/>
        </w:rPr>
        <w:drawing>
          <wp:inline distT="0" distB="0" distL="0" distR="0">
            <wp:extent cx="2857500" cy="1825931"/>
            <wp:effectExtent l="19050" t="0" r="0" b="0"/>
            <wp:docPr id="6" name="Picture 3" descr="Tl204 Sources and Blank Di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204 Sources and Blank Disk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5597" cy="183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2C3" w:rsidRDefault="00346165" w:rsidP="00346165">
      <w:pPr>
        <w:jc w:val="both"/>
        <w:rPr>
          <w:noProof/>
        </w:rPr>
      </w:pPr>
      <w:r>
        <w:rPr>
          <w:noProof/>
        </w:rPr>
        <w:t>The pic</w:t>
      </w:r>
      <w:r w:rsidR="00C84974">
        <w:rPr>
          <w:noProof/>
        </w:rPr>
        <w:t>ture below shows how the VRM is</w:t>
      </w:r>
      <w:r>
        <w:rPr>
          <w:noProof/>
        </w:rPr>
        <w:t xml:space="preserve"> set up in relationship to the sources.</w:t>
      </w:r>
      <w:r w:rsidR="003A734C">
        <w:rPr>
          <w:noProof/>
        </w:rPr>
        <w:t xml:space="preserve"> </w:t>
      </w:r>
      <w:r w:rsidR="00C84974">
        <w:rPr>
          <w:noProof/>
        </w:rPr>
        <w:t>A ring stand is</w:t>
      </w:r>
      <w:r>
        <w:rPr>
          <w:noProof/>
        </w:rPr>
        <w:t xml:space="preserve"> used along with a buret clamp to hold the VRM.</w:t>
      </w:r>
      <w:r w:rsidR="003A734C">
        <w:rPr>
          <w:noProof/>
        </w:rPr>
        <w:t xml:space="preserve"> </w:t>
      </w:r>
      <w:r w:rsidR="00C84974">
        <w:rPr>
          <w:noProof/>
        </w:rPr>
        <w:t>It is probably also a good idea to clamp the ring stand to the edge of the lab table to provide stability and to avoid accidental small movements that might change the geometry.</w:t>
      </w:r>
      <w:r w:rsidR="003A734C">
        <w:rPr>
          <w:noProof/>
        </w:rPr>
        <w:t xml:space="preserve"> </w:t>
      </w:r>
      <w:r w:rsidR="00AE3648">
        <w:rPr>
          <w:noProof/>
        </w:rPr>
        <w:t>A one-inch circle is</w:t>
      </w:r>
      <w:r w:rsidR="008D0699">
        <w:rPr>
          <w:noProof/>
        </w:rPr>
        <w:t xml:space="preserve"> drawn along with a diameter on an in</w:t>
      </w:r>
      <w:r w:rsidR="00C84974">
        <w:rPr>
          <w:noProof/>
        </w:rPr>
        <w:t>dex card, and the index card is</w:t>
      </w:r>
      <w:r w:rsidR="008D0699">
        <w:rPr>
          <w:noProof/>
        </w:rPr>
        <w:t xml:space="preserve"> tap</w:t>
      </w:r>
      <w:r w:rsidR="00C80BCD">
        <w:rPr>
          <w:noProof/>
        </w:rPr>
        <w:t>ed to the table so that it will</w:t>
      </w:r>
      <w:r w:rsidR="008D0699">
        <w:rPr>
          <w:noProof/>
        </w:rPr>
        <w:t xml:space="preserve"> not s</w:t>
      </w:r>
      <w:r w:rsidR="00C84974">
        <w:rPr>
          <w:noProof/>
        </w:rPr>
        <w:t>lide around when moving</w:t>
      </w:r>
      <w:r w:rsidR="008D0699">
        <w:rPr>
          <w:noProof/>
        </w:rPr>
        <w:t xml:space="preserve"> the radioactive sources.</w:t>
      </w:r>
      <w:r w:rsidR="003A734C">
        <w:rPr>
          <w:noProof/>
        </w:rPr>
        <w:t xml:space="preserve"> </w:t>
      </w:r>
      <w:r w:rsidR="00C84974">
        <w:rPr>
          <w:noProof/>
        </w:rPr>
        <w:t xml:space="preserve">The end-window of the G-M tube is placed directly above </w:t>
      </w:r>
      <w:r w:rsidR="00AE3648">
        <w:rPr>
          <w:noProof/>
        </w:rPr>
        <w:t>the circle on the card</w:t>
      </w:r>
      <w:r w:rsidR="00C84974">
        <w:rPr>
          <w:noProof/>
        </w:rPr>
        <w:t>.</w:t>
      </w:r>
      <w:r w:rsidR="003A734C">
        <w:rPr>
          <w:noProof/>
        </w:rPr>
        <w:t xml:space="preserve"> </w:t>
      </w:r>
      <w:r w:rsidR="00C84974">
        <w:rPr>
          <w:noProof/>
        </w:rPr>
        <w:t>The distance between the G-M window and radioactive source will depend upon how active the source is.</w:t>
      </w:r>
      <w:r w:rsidR="003A734C">
        <w:rPr>
          <w:noProof/>
        </w:rPr>
        <w:t xml:space="preserve"> </w:t>
      </w:r>
      <w:r w:rsidR="00C80BCD">
        <w:rPr>
          <w:noProof/>
        </w:rPr>
        <w:t xml:space="preserve">Remember that activities exceeding </w:t>
      </w:r>
      <w:r w:rsidR="003A734C">
        <w:rPr>
          <w:noProof/>
        </w:rPr>
        <w:br/>
      </w:r>
      <w:r w:rsidR="00C80BCD">
        <w:rPr>
          <w:noProof/>
        </w:rPr>
        <w:t>80</w:t>
      </w:r>
      <w:r w:rsidR="003A734C">
        <w:rPr>
          <w:noProof/>
        </w:rPr>
        <w:t>00 counts/min (or 130 counts/s</w:t>
      </w:r>
      <w:r w:rsidR="00C80BCD">
        <w:rPr>
          <w:noProof/>
        </w:rPr>
        <w:t>) are best for experiments determining resolving time</w:t>
      </w:r>
      <w:r w:rsidR="00C84974">
        <w:rPr>
          <w:noProof/>
        </w:rPr>
        <w:t>.</w:t>
      </w:r>
    </w:p>
    <w:p w:rsidR="00346165" w:rsidRDefault="00346165" w:rsidP="0034616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171950" cy="6255029"/>
            <wp:effectExtent l="19050" t="0" r="0" b="0"/>
            <wp:docPr id="7" name="Picture 6" descr="VRM Resolving Time Expt Set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M Resolving Time Expt Setup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0036" cy="6267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9C7" w:rsidRPr="008D59C7" w:rsidRDefault="008D59C7" w:rsidP="008D59C7">
      <w:pPr>
        <w:rPr>
          <w:b/>
          <w:i/>
          <w:noProof/>
          <w:sz w:val="24"/>
          <w:szCs w:val="24"/>
        </w:rPr>
      </w:pPr>
      <w:r w:rsidRPr="008D59C7">
        <w:rPr>
          <w:b/>
          <w:i/>
          <w:noProof/>
          <w:sz w:val="24"/>
          <w:szCs w:val="24"/>
        </w:rPr>
        <w:t>Ex</w:t>
      </w:r>
      <w:r w:rsidR="00E93A98">
        <w:rPr>
          <w:b/>
          <w:i/>
          <w:noProof/>
          <w:sz w:val="24"/>
          <w:szCs w:val="24"/>
        </w:rPr>
        <w:t>perimental Procedure</w:t>
      </w:r>
    </w:p>
    <w:p w:rsidR="002E44EA" w:rsidRDefault="009F0E37" w:rsidP="002E44EA">
      <w:pPr>
        <w:jc w:val="both"/>
        <w:rPr>
          <w:noProof/>
        </w:rPr>
      </w:pPr>
      <w:r>
        <w:rPr>
          <w:noProof/>
        </w:rPr>
        <w:t>In order to allow students to complete data collection during a lab period, 15 one-minute intervals are used and averaged to obtain counts/</w:t>
      </w:r>
      <w:r w:rsidR="003A734C">
        <w:rPr>
          <w:noProof/>
        </w:rPr>
        <w:t xml:space="preserve"> s</w:t>
      </w:r>
      <w:r>
        <w:rPr>
          <w:noProof/>
        </w:rPr>
        <w:t xml:space="preserve"> for source </w:t>
      </w:r>
      <w:r w:rsidRPr="008D59C7">
        <w:rPr>
          <w:b/>
          <w:noProof/>
        </w:rPr>
        <w:t>A</w:t>
      </w:r>
      <w:r>
        <w:rPr>
          <w:noProof/>
        </w:rPr>
        <w:t xml:space="preserve"> alone, sources </w:t>
      </w:r>
      <w:r w:rsidRPr="008D59C7">
        <w:rPr>
          <w:b/>
          <w:noProof/>
        </w:rPr>
        <w:t>A</w:t>
      </w:r>
      <w:r>
        <w:rPr>
          <w:noProof/>
        </w:rPr>
        <w:t xml:space="preserve"> and </w:t>
      </w:r>
      <w:r w:rsidRPr="008D59C7">
        <w:rPr>
          <w:b/>
          <w:noProof/>
        </w:rPr>
        <w:t>B</w:t>
      </w:r>
      <w:r>
        <w:rPr>
          <w:noProof/>
        </w:rPr>
        <w:t xml:space="preserve"> combined, and finally for source </w:t>
      </w:r>
      <w:r w:rsidRPr="008D59C7">
        <w:rPr>
          <w:b/>
          <w:noProof/>
        </w:rPr>
        <w:t>B</w:t>
      </w:r>
      <w:r>
        <w:rPr>
          <w:noProof/>
        </w:rPr>
        <w:t xml:space="preserve"> alone.</w:t>
      </w:r>
      <w:r w:rsidR="003A734C">
        <w:rPr>
          <w:noProof/>
        </w:rPr>
        <w:t xml:space="preserve"> </w:t>
      </w:r>
      <w:r w:rsidR="00526DF8">
        <w:rPr>
          <w:noProof/>
        </w:rPr>
        <w:t xml:space="preserve">The graph from Logger </w:t>
      </w:r>
      <w:r w:rsidR="00526DF8" w:rsidRPr="003A734C">
        <w:rPr>
          <w:i/>
          <w:noProof/>
        </w:rPr>
        <w:t>Pro</w:t>
      </w:r>
      <w:r w:rsidR="00526DF8">
        <w:rPr>
          <w:noProof/>
        </w:rPr>
        <w:t xml:space="preserve"> shown below provides data for the case where the G-M window to radiation source distance is 15 mm.</w:t>
      </w:r>
    </w:p>
    <w:p w:rsidR="00335342" w:rsidRDefault="001F634C" w:rsidP="002E44EA">
      <w:pPr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943600" cy="37147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eadtime2.tif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6F66" w:rsidRDefault="004257D2" w:rsidP="00E76F66">
      <w:pPr>
        <w:jc w:val="both"/>
        <w:rPr>
          <w:noProof/>
        </w:rPr>
      </w:pPr>
      <w:r>
        <w:rPr>
          <w:noProof/>
        </w:rPr>
        <w:t xml:space="preserve">The Logger </w:t>
      </w:r>
      <w:r w:rsidRPr="003A734C">
        <w:rPr>
          <w:i/>
          <w:noProof/>
        </w:rPr>
        <w:t>Pro</w:t>
      </w:r>
      <w:r>
        <w:rPr>
          <w:noProof/>
        </w:rPr>
        <w:t xml:space="preserve"> graph shows that s</w:t>
      </w:r>
      <w:r w:rsidR="00335342">
        <w:rPr>
          <w:noProof/>
        </w:rPr>
        <w:t xml:space="preserve">ources </w:t>
      </w:r>
      <w:r w:rsidR="00335342" w:rsidRPr="00D142E0">
        <w:rPr>
          <w:b/>
          <w:noProof/>
        </w:rPr>
        <w:t>S</w:t>
      </w:r>
      <w:r w:rsidR="00335342" w:rsidRPr="00D142E0">
        <w:rPr>
          <w:b/>
          <w:noProof/>
          <w:vertAlign w:val="subscript"/>
        </w:rPr>
        <w:t>A</w:t>
      </w:r>
      <w:r w:rsidR="00335342">
        <w:rPr>
          <w:noProof/>
        </w:rPr>
        <w:t xml:space="preserve"> and </w:t>
      </w:r>
      <w:r w:rsidR="00335342" w:rsidRPr="00D142E0">
        <w:rPr>
          <w:b/>
          <w:noProof/>
        </w:rPr>
        <w:t>S</w:t>
      </w:r>
      <w:r w:rsidR="00D142E0">
        <w:rPr>
          <w:b/>
          <w:noProof/>
          <w:vertAlign w:val="subscript"/>
        </w:rPr>
        <w:t>B</w:t>
      </w:r>
      <w:r w:rsidR="00335342">
        <w:rPr>
          <w:noProof/>
        </w:rPr>
        <w:t>, being nearly identical in activity and symmetrically placed with respect to the G-M tube, produce count rates that are nearly the same.</w:t>
      </w:r>
      <w:r w:rsidR="003A734C">
        <w:rPr>
          <w:noProof/>
        </w:rPr>
        <w:t xml:space="preserve"> </w:t>
      </w:r>
      <w:r w:rsidR="00335342">
        <w:rPr>
          <w:noProof/>
        </w:rPr>
        <w:t xml:space="preserve">Sources </w:t>
      </w:r>
      <w:r w:rsidR="00335342" w:rsidRPr="00D142E0">
        <w:rPr>
          <w:b/>
          <w:noProof/>
        </w:rPr>
        <w:t>S</w:t>
      </w:r>
      <w:r w:rsidR="00335342" w:rsidRPr="00D142E0">
        <w:rPr>
          <w:b/>
          <w:noProof/>
          <w:vertAlign w:val="subscript"/>
        </w:rPr>
        <w:t>A</w:t>
      </w:r>
      <w:r w:rsidR="00335342">
        <w:rPr>
          <w:noProof/>
        </w:rPr>
        <w:t xml:space="preserve"> and </w:t>
      </w:r>
      <w:r w:rsidR="00335342" w:rsidRPr="00D142E0">
        <w:rPr>
          <w:b/>
          <w:noProof/>
        </w:rPr>
        <w:t>S</w:t>
      </w:r>
      <w:r w:rsidR="00335342" w:rsidRPr="00D142E0">
        <w:rPr>
          <w:b/>
          <w:noProof/>
          <w:vertAlign w:val="subscript"/>
        </w:rPr>
        <w:t>B</w:t>
      </w:r>
      <w:r w:rsidR="00335342">
        <w:rPr>
          <w:noProof/>
        </w:rPr>
        <w:t xml:space="preserve"> combined produce a count rate that is somewhat less than the sum of the rates for </w:t>
      </w:r>
      <w:r w:rsidR="00335342" w:rsidRPr="00D142E0">
        <w:rPr>
          <w:b/>
          <w:noProof/>
        </w:rPr>
        <w:t>S</w:t>
      </w:r>
      <w:r w:rsidR="00335342" w:rsidRPr="00D142E0">
        <w:rPr>
          <w:b/>
          <w:noProof/>
          <w:vertAlign w:val="subscript"/>
        </w:rPr>
        <w:t>A</w:t>
      </w:r>
      <w:r w:rsidR="00335342">
        <w:rPr>
          <w:noProof/>
        </w:rPr>
        <w:t xml:space="preserve"> and </w:t>
      </w:r>
      <w:r w:rsidR="00335342" w:rsidRPr="00D142E0">
        <w:rPr>
          <w:b/>
          <w:noProof/>
        </w:rPr>
        <w:t>S</w:t>
      </w:r>
      <w:r w:rsidR="00D142E0" w:rsidRPr="00D142E0">
        <w:rPr>
          <w:b/>
          <w:noProof/>
          <w:vertAlign w:val="subscript"/>
        </w:rPr>
        <w:t>B</w:t>
      </w:r>
      <w:r w:rsidR="00335342">
        <w:rPr>
          <w:noProof/>
        </w:rPr>
        <w:t xml:space="preserve"> alone</w:t>
      </w:r>
      <w:r w:rsidR="00986AA3">
        <w:rPr>
          <w:noProof/>
        </w:rPr>
        <w:t>, as expected</w:t>
      </w:r>
      <w:r w:rsidR="008D59C7">
        <w:rPr>
          <w:noProof/>
        </w:rPr>
        <w:t xml:space="preserve"> based upon earlier discussion</w:t>
      </w:r>
      <w:r w:rsidR="00986AA3">
        <w:rPr>
          <w:noProof/>
        </w:rPr>
        <w:t>.</w:t>
      </w:r>
      <w:r w:rsidR="00335342">
        <w:rPr>
          <w:noProof/>
        </w:rPr>
        <w:t xml:space="preserve"> </w:t>
      </w:r>
    </w:p>
    <w:p w:rsidR="0003509E" w:rsidRDefault="00E93A98" w:rsidP="00E76F66">
      <w:pPr>
        <w:spacing w:after="0" w:line="240" w:lineRule="auto"/>
        <w:rPr>
          <w:b/>
          <w:i/>
          <w:noProof/>
          <w:sz w:val="24"/>
          <w:szCs w:val="24"/>
        </w:rPr>
      </w:pPr>
      <w:r>
        <w:rPr>
          <w:b/>
          <w:i/>
          <w:noProof/>
          <w:sz w:val="24"/>
          <w:szCs w:val="24"/>
        </w:rPr>
        <w:t>Discussion of Results</w:t>
      </w:r>
    </w:p>
    <w:p w:rsidR="00E93A98" w:rsidRDefault="00E93A98" w:rsidP="00E76F66">
      <w:pPr>
        <w:spacing w:after="0" w:line="240" w:lineRule="auto"/>
        <w:rPr>
          <w:b/>
          <w:i/>
          <w:noProof/>
          <w:sz w:val="24"/>
          <w:szCs w:val="24"/>
        </w:rPr>
      </w:pPr>
    </w:p>
    <w:p w:rsidR="00E93A98" w:rsidRDefault="00E93A98" w:rsidP="00EA4772">
      <w:pPr>
        <w:jc w:val="both"/>
        <w:rPr>
          <w:noProof/>
        </w:rPr>
      </w:pPr>
      <w:r>
        <w:rPr>
          <w:noProof/>
        </w:rPr>
        <w:t>The table shown below summarizes the resulting values for reso</w:t>
      </w:r>
      <w:r w:rsidR="00EA4772">
        <w:rPr>
          <w:noProof/>
        </w:rPr>
        <w:t>lving time of the G-M tube for</w:t>
      </w:r>
      <w:r>
        <w:rPr>
          <w:noProof/>
        </w:rPr>
        <w:t xml:space="preserve"> several radiation source to G-M window distances.</w:t>
      </w:r>
    </w:p>
    <w:p w:rsidR="00E93A98" w:rsidRDefault="00EE1BD4" w:rsidP="00E76F66">
      <w:pPr>
        <w:spacing w:after="0" w:line="240" w:lineRule="auto"/>
        <w:rPr>
          <w:noProof/>
        </w:rPr>
      </w:pPr>
      <w:r>
        <w:rPr>
          <w:noProof/>
        </w:rPr>
        <w:drawing>
          <wp:inline distT="0" distB="0" distL="0" distR="0">
            <wp:extent cx="5943600" cy="1854835"/>
            <wp:effectExtent l="19050" t="0" r="0" b="0"/>
            <wp:docPr id="10" name="Picture 9" descr="Excel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cel1.gif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5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3A98" w:rsidRDefault="00E93A98" w:rsidP="00E76F66">
      <w:pPr>
        <w:spacing w:after="0" w:line="240" w:lineRule="auto"/>
        <w:rPr>
          <w:noProof/>
        </w:rPr>
      </w:pPr>
    </w:p>
    <w:p w:rsidR="00E93A98" w:rsidRDefault="00E93A98" w:rsidP="00A45E98">
      <w:pPr>
        <w:jc w:val="both"/>
        <w:rPr>
          <w:noProof/>
        </w:rPr>
      </w:pPr>
      <w:r>
        <w:rPr>
          <w:noProof/>
        </w:rPr>
        <w:t>The results highlighted in yellow represent source-GM tube distances that provide counts less than</w:t>
      </w:r>
      <w:r w:rsidR="003A734C">
        <w:rPr>
          <w:noProof/>
        </w:rPr>
        <w:br/>
      </w:r>
      <w:r w:rsidR="004C11B3">
        <w:rPr>
          <w:noProof/>
        </w:rPr>
        <w:t>8000 counts/min (i.e., &lt; 133 counts/</w:t>
      </w:r>
      <w:r w:rsidR="003A734C">
        <w:rPr>
          <w:noProof/>
        </w:rPr>
        <w:t>s</w:t>
      </w:r>
      <w:r w:rsidR="004C11B3">
        <w:rPr>
          <w:noProof/>
        </w:rPr>
        <w:t>).</w:t>
      </w:r>
      <w:r w:rsidR="003A734C">
        <w:rPr>
          <w:noProof/>
        </w:rPr>
        <w:t xml:space="preserve"> </w:t>
      </w:r>
      <w:r w:rsidR="004C11B3">
        <w:rPr>
          <w:noProof/>
        </w:rPr>
        <w:t>In these case</w:t>
      </w:r>
      <w:r w:rsidR="00D03DAE">
        <w:rPr>
          <w:noProof/>
        </w:rPr>
        <w:t>s</w:t>
      </w:r>
      <w:r w:rsidR="004C11B3">
        <w:rPr>
          <w:noProof/>
        </w:rPr>
        <w:t xml:space="preserve"> the sum of </w:t>
      </w:r>
      <w:r w:rsidR="004C11B3" w:rsidRPr="00EE1BD4">
        <w:rPr>
          <w:i/>
          <w:noProof/>
        </w:rPr>
        <w:t>n</w:t>
      </w:r>
      <w:r w:rsidR="004C11B3" w:rsidRPr="00EE1BD4">
        <w:rPr>
          <w:i/>
          <w:noProof/>
          <w:vertAlign w:val="subscript"/>
        </w:rPr>
        <w:t>A</w:t>
      </w:r>
      <w:r w:rsidR="004C11B3">
        <w:rPr>
          <w:noProof/>
        </w:rPr>
        <w:t xml:space="preserve"> and </w:t>
      </w:r>
      <w:r w:rsidR="004C11B3" w:rsidRPr="00EE1BD4">
        <w:rPr>
          <w:i/>
          <w:noProof/>
        </w:rPr>
        <w:t>n</w:t>
      </w:r>
      <w:r w:rsidR="004C11B3" w:rsidRPr="00EE1BD4">
        <w:rPr>
          <w:i/>
          <w:noProof/>
          <w:vertAlign w:val="subscript"/>
        </w:rPr>
        <w:t>B</w:t>
      </w:r>
      <w:r w:rsidR="004C11B3">
        <w:rPr>
          <w:noProof/>
        </w:rPr>
        <w:t xml:space="preserve"> is barely above </w:t>
      </w:r>
      <w:r w:rsidR="004C11B3" w:rsidRPr="00EE1BD4">
        <w:rPr>
          <w:i/>
          <w:noProof/>
        </w:rPr>
        <w:t>n</w:t>
      </w:r>
      <w:r w:rsidR="004C11B3" w:rsidRPr="00EE1BD4">
        <w:rPr>
          <w:i/>
          <w:noProof/>
          <w:vertAlign w:val="subscript"/>
        </w:rPr>
        <w:t>AB</w:t>
      </w:r>
      <w:r w:rsidR="00D03DAE">
        <w:rPr>
          <w:noProof/>
        </w:rPr>
        <w:t>.</w:t>
      </w:r>
      <w:r w:rsidR="003A734C">
        <w:rPr>
          <w:noProof/>
        </w:rPr>
        <w:t xml:space="preserve"> </w:t>
      </w:r>
      <w:r w:rsidR="00D03DAE">
        <w:rPr>
          <w:noProof/>
        </w:rPr>
        <w:t>The result is a lot of variability from one run to another.</w:t>
      </w:r>
      <w:r w:rsidR="003A734C">
        <w:rPr>
          <w:noProof/>
        </w:rPr>
        <w:t xml:space="preserve"> </w:t>
      </w:r>
      <w:r w:rsidR="00D03DAE">
        <w:rPr>
          <w:noProof/>
        </w:rPr>
        <w:t>These count rates are really too low</w:t>
      </w:r>
      <w:r w:rsidR="00EE1BD4">
        <w:rPr>
          <w:noProof/>
        </w:rPr>
        <w:t xml:space="preserve"> to guarantee reasonable accuracy</w:t>
      </w:r>
      <w:r w:rsidR="00D03DAE">
        <w:rPr>
          <w:noProof/>
        </w:rPr>
        <w:t>.</w:t>
      </w:r>
    </w:p>
    <w:p w:rsidR="009E36FC" w:rsidRDefault="00D03DAE" w:rsidP="00A45E98">
      <w:pPr>
        <w:jc w:val="both"/>
        <w:rPr>
          <w:noProof/>
        </w:rPr>
      </w:pPr>
      <w:r>
        <w:rPr>
          <w:noProof/>
        </w:rPr>
        <w:t>The results highlighted in red represent source-GM tube distances that are less than a centimeter.</w:t>
      </w:r>
      <w:r w:rsidR="003A734C">
        <w:rPr>
          <w:noProof/>
        </w:rPr>
        <w:t xml:space="preserve"> </w:t>
      </w:r>
      <w:r>
        <w:rPr>
          <w:noProof/>
        </w:rPr>
        <w:t xml:space="preserve">In these cases, the count rates are quite high, </w:t>
      </w:r>
      <w:r w:rsidR="00EE1BD4">
        <w:rPr>
          <w:noProof/>
        </w:rPr>
        <w:t>on the order of 1000</w:t>
      </w:r>
      <w:r w:rsidR="00EA4772">
        <w:rPr>
          <w:noProof/>
        </w:rPr>
        <w:t xml:space="preserve"> or more</w:t>
      </w:r>
      <w:r>
        <w:rPr>
          <w:noProof/>
        </w:rPr>
        <w:t xml:space="preserve"> counts/</w:t>
      </w:r>
      <w:r w:rsidR="003A734C">
        <w:rPr>
          <w:noProof/>
        </w:rPr>
        <w:t>s</w:t>
      </w:r>
      <w:r>
        <w:rPr>
          <w:noProof/>
        </w:rPr>
        <w:t>.</w:t>
      </w:r>
      <w:r w:rsidR="003A734C">
        <w:rPr>
          <w:noProof/>
        </w:rPr>
        <w:t xml:space="preserve"> </w:t>
      </w:r>
      <w:r>
        <w:rPr>
          <w:noProof/>
        </w:rPr>
        <w:t>However, since the sources are very close to the G-M window, even a small misplacement of a source can alter the geometry</w:t>
      </w:r>
      <w:r w:rsidR="009E36FC">
        <w:rPr>
          <w:noProof/>
        </w:rPr>
        <w:t xml:space="preserve"> and hence the resulting value for resolving time.</w:t>
      </w:r>
      <w:r w:rsidR="003A734C">
        <w:rPr>
          <w:noProof/>
        </w:rPr>
        <w:t xml:space="preserve"> </w:t>
      </w:r>
      <w:r w:rsidR="00EE1BD4">
        <w:rPr>
          <w:noProof/>
        </w:rPr>
        <w:t>Extra care is necessary to keep geometry constant.</w:t>
      </w:r>
      <w:r w:rsidR="003A734C">
        <w:rPr>
          <w:noProof/>
        </w:rPr>
        <w:t xml:space="preserve"> </w:t>
      </w:r>
      <w:r w:rsidR="00B24520">
        <w:rPr>
          <w:noProof/>
        </w:rPr>
        <w:t>(Note that for the source-GM tube distance of 3 mm shown in the top row of the table, the source was almost in contact with the VRM.)</w:t>
      </w:r>
    </w:p>
    <w:p w:rsidR="009E36FC" w:rsidRDefault="009E36FC" w:rsidP="00A45E98">
      <w:pPr>
        <w:jc w:val="both"/>
        <w:rPr>
          <w:noProof/>
        </w:rPr>
      </w:pPr>
      <w:r>
        <w:rPr>
          <w:noProof/>
        </w:rPr>
        <w:t>The results highlighted in green represent intermediate source GM-tube distances, and show fairly consistent resolving times averaging around 200 μ</w:t>
      </w:r>
      <w:r w:rsidR="003A734C">
        <w:rPr>
          <w:noProof/>
        </w:rPr>
        <w:t>s</w:t>
      </w:r>
      <w:r>
        <w:rPr>
          <w:noProof/>
        </w:rPr>
        <w:t>.</w:t>
      </w:r>
    </w:p>
    <w:p w:rsidR="00D03DAE" w:rsidRDefault="009E36FC" w:rsidP="00A45E98">
      <w:pPr>
        <w:jc w:val="both"/>
        <w:rPr>
          <w:noProof/>
        </w:rPr>
      </w:pPr>
      <w:r>
        <w:rPr>
          <w:noProof/>
        </w:rPr>
        <w:t>In conclusion, it would probably be best to spend a few minutes</w:t>
      </w:r>
      <w:r w:rsidR="001471E9">
        <w:rPr>
          <w:noProof/>
        </w:rPr>
        <w:t xml:space="preserve"> before the lab</w:t>
      </w:r>
      <w:r>
        <w:rPr>
          <w:noProof/>
        </w:rPr>
        <w:t xml:space="preserve"> finding a source-GM tube distance</w:t>
      </w:r>
      <w:r w:rsidR="001471E9">
        <w:rPr>
          <w:noProof/>
        </w:rPr>
        <w:t xml:space="preserve"> range</w:t>
      </w:r>
      <w:r>
        <w:rPr>
          <w:noProof/>
        </w:rPr>
        <w:t xml:space="preserve"> that provides counting rates exceeding 8000 counts/min, but no</w:t>
      </w:r>
      <w:r w:rsidR="00B24520">
        <w:rPr>
          <w:noProof/>
        </w:rPr>
        <w:t>t</w:t>
      </w:r>
      <w:r>
        <w:rPr>
          <w:noProof/>
        </w:rPr>
        <w:t xml:space="preserve"> so great that slight deviations from constant geometry would be an issue.</w:t>
      </w:r>
      <w:r w:rsidR="003A734C">
        <w:rPr>
          <w:noProof/>
        </w:rPr>
        <w:t xml:space="preserve"> </w:t>
      </w:r>
      <w:r>
        <w:rPr>
          <w:noProof/>
        </w:rPr>
        <w:t>Then ask the students to</w:t>
      </w:r>
      <w:r w:rsidR="001471E9">
        <w:rPr>
          <w:noProof/>
        </w:rPr>
        <w:t xml:space="preserve"> set the distance somewhere in this range during their experiment.</w:t>
      </w:r>
      <w:r>
        <w:rPr>
          <w:noProof/>
        </w:rPr>
        <w:t xml:space="preserve"> </w:t>
      </w:r>
    </w:p>
    <w:p w:rsidR="00650F07" w:rsidRPr="00650F07" w:rsidRDefault="00650F07" w:rsidP="00D03DAE">
      <w:pPr>
        <w:rPr>
          <w:b/>
          <w:i/>
          <w:noProof/>
          <w:sz w:val="24"/>
          <w:szCs w:val="24"/>
        </w:rPr>
      </w:pPr>
      <w:r w:rsidRPr="00650F07">
        <w:rPr>
          <w:b/>
          <w:i/>
          <w:noProof/>
          <w:sz w:val="24"/>
          <w:szCs w:val="24"/>
        </w:rPr>
        <w:t>Additional Investigations</w:t>
      </w:r>
    </w:p>
    <w:p w:rsidR="00D03DAE" w:rsidRDefault="00650F07" w:rsidP="00650F07">
      <w:pPr>
        <w:pStyle w:val="ListParagraph"/>
        <w:numPr>
          <w:ilvl w:val="0"/>
          <w:numId w:val="10"/>
        </w:numPr>
        <w:rPr>
          <w:noProof/>
        </w:rPr>
      </w:pPr>
      <w:r>
        <w:rPr>
          <w:noProof/>
        </w:rPr>
        <w:t xml:space="preserve">Calculate the corrected count rates </w:t>
      </w:r>
      <w:r w:rsidRPr="00127FC1">
        <w:rPr>
          <w:i/>
          <w:noProof/>
        </w:rPr>
        <w:t>N</w:t>
      </w:r>
      <w:r w:rsidRPr="00127FC1">
        <w:rPr>
          <w:i/>
          <w:noProof/>
          <w:vertAlign w:val="subscript"/>
        </w:rPr>
        <w:t>A</w:t>
      </w:r>
      <w:r>
        <w:rPr>
          <w:noProof/>
        </w:rPr>
        <w:t xml:space="preserve">, </w:t>
      </w:r>
      <w:r w:rsidRPr="00127FC1">
        <w:rPr>
          <w:i/>
          <w:noProof/>
        </w:rPr>
        <w:t>N</w:t>
      </w:r>
      <w:r w:rsidRPr="00127FC1">
        <w:rPr>
          <w:i/>
          <w:noProof/>
          <w:vertAlign w:val="subscript"/>
        </w:rPr>
        <w:t>B</w:t>
      </w:r>
      <w:r>
        <w:rPr>
          <w:noProof/>
        </w:rPr>
        <w:t xml:space="preserve">, and </w:t>
      </w:r>
      <w:r w:rsidRPr="00127FC1">
        <w:rPr>
          <w:i/>
          <w:noProof/>
        </w:rPr>
        <w:t>N</w:t>
      </w:r>
      <w:r w:rsidRPr="00127FC1">
        <w:rPr>
          <w:i/>
          <w:noProof/>
          <w:vertAlign w:val="subscript"/>
        </w:rPr>
        <w:t>AB</w:t>
      </w:r>
      <w:r>
        <w:rPr>
          <w:noProof/>
        </w:rPr>
        <w:t xml:space="preserve"> corresponding to</w:t>
      </w:r>
      <w:r w:rsidR="00127FC1">
        <w:rPr>
          <w:noProof/>
        </w:rPr>
        <w:t xml:space="preserve"> the observed rates</w:t>
      </w:r>
      <w:r>
        <w:rPr>
          <w:noProof/>
        </w:rPr>
        <w:t xml:space="preserve"> </w:t>
      </w:r>
      <w:r w:rsidRPr="00127FC1">
        <w:rPr>
          <w:i/>
          <w:noProof/>
        </w:rPr>
        <w:t>n</w:t>
      </w:r>
      <w:r w:rsidRPr="00127FC1">
        <w:rPr>
          <w:i/>
          <w:noProof/>
          <w:vertAlign w:val="subscript"/>
        </w:rPr>
        <w:t>A</w:t>
      </w:r>
      <w:r>
        <w:rPr>
          <w:noProof/>
        </w:rPr>
        <w:t xml:space="preserve">, </w:t>
      </w:r>
      <w:r w:rsidRPr="00127FC1">
        <w:rPr>
          <w:i/>
          <w:noProof/>
        </w:rPr>
        <w:t>n</w:t>
      </w:r>
      <w:r w:rsidRPr="00127FC1">
        <w:rPr>
          <w:i/>
          <w:noProof/>
          <w:vertAlign w:val="subscript"/>
        </w:rPr>
        <w:t>B</w:t>
      </w:r>
      <w:r>
        <w:rPr>
          <w:noProof/>
        </w:rPr>
        <w:t xml:space="preserve">, and </w:t>
      </w:r>
      <w:r w:rsidRPr="00127FC1">
        <w:rPr>
          <w:i/>
          <w:noProof/>
        </w:rPr>
        <w:t>n</w:t>
      </w:r>
      <w:r w:rsidRPr="00127FC1">
        <w:rPr>
          <w:i/>
          <w:noProof/>
          <w:vertAlign w:val="subscript"/>
        </w:rPr>
        <w:t>AB</w:t>
      </w:r>
      <w:r>
        <w:rPr>
          <w:noProof/>
        </w:rPr>
        <w:t>, respectively</w:t>
      </w:r>
      <w:r w:rsidR="00127FC1">
        <w:rPr>
          <w:noProof/>
        </w:rPr>
        <w:t>, using the equations discussed earlier</w:t>
      </w:r>
      <w:r>
        <w:rPr>
          <w:noProof/>
        </w:rPr>
        <w:t>.</w:t>
      </w:r>
    </w:p>
    <w:p w:rsidR="00377D7E" w:rsidRDefault="00377D7E" w:rsidP="00650F07">
      <w:pPr>
        <w:pStyle w:val="ListParagraph"/>
        <w:numPr>
          <w:ilvl w:val="0"/>
          <w:numId w:val="10"/>
        </w:numPr>
        <w:rPr>
          <w:noProof/>
        </w:rPr>
      </w:pPr>
      <w:r>
        <w:rPr>
          <w:noProof/>
        </w:rPr>
        <w:t>Constru</w:t>
      </w:r>
      <w:r w:rsidR="004F6675">
        <w:rPr>
          <w:noProof/>
        </w:rPr>
        <w:t xml:space="preserve">ct a graph of </w:t>
      </w:r>
      <w:r w:rsidR="00240327">
        <w:rPr>
          <w:noProof/>
        </w:rPr>
        <w:t>percent loss in counts</w:t>
      </w:r>
      <w:r w:rsidR="004F6675">
        <w:rPr>
          <w:noProof/>
        </w:rPr>
        <w:t xml:space="preserve"> vs. observed count rate </w:t>
      </w:r>
      <w:r w:rsidR="004F6675" w:rsidRPr="004F6675">
        <w:rPr>
          <w:i/>
          <w:noProof/>
        </w:rPr>
        <w:t>n</w:t>
      </w:r>
      <w:r w:rsidR="004F6675">
        <w:rPr>
          <w:noProof/>
        </w:rPr>
        <w:t xml:space="preserve"> using the value of resolving time that you determined in your experiment and the formula</w:t>
      </w:r>
    </w:p>
    <w:p w:rsidR="004F6675" w:rsidRDefault="00240327" w:rsidP="004F6675">
      <w:pPr>
        <w:pStyle w:val="ListParagraph"/>
        <w:ind w:left="0"/>
        <w:jc w:val="center"/>
        <w:rPr>
          <w:noProof/>
        </w:rPr>
      </w:pPr>
      <m:oMathPara>
        <m:oMath>
          <m:r>
            <w:rPr>
              <w:rFonts w:ascii="Cambria Math" w:hAnsi="Cambria Math"/>
              <w:noProof/>
            </w:rPr>
            <m:t>Percent Loss in Counts =</m:t>
          </m:r>
          <m:f>
            <m:fPr>
              <m:ctrlPr>
                <w:rPr>
                  <w:rFonts w:ascii="Cambria Math" w:hAnsi="Cambria Math"/>
                  <w:i/>
                  <w:noProof/>
                </w:rPr>
              </m:ctrlPr>
            </m:fPr>
            <m:num>
              <m:r>
                <w:rPr>
                  <w:rFonts w:ascii="Cambria Math" w:hAnsi="Cambria Math"/>
                  <w:noProof/>
                </w:rPr>
                <m:t>N-n</m:t>
              </m:r>
              <m:ctrlPr>
                <w:rPr>
                  <w:rFonts w:ascii="Cambria Math" w:hAnsi="Cambria Math"/>
                  <w:i/>
                  <w:noProof/>
                  <w:vertAlign w:val="subscript"/>
                </w:rPr>
              </m:ctrlPr>
            </m:num>
            <m:den>
              <m:r>
                <w:rPr>
                  <w:rFonts w:ascii="Cambria Math" w:hAnsi="Cambria Math"/>
                  <w:noProof/>
                </w:rPr>
                <m:t>n</m:t>
              </m:r>
            </m:den>
          </m:f>
          <m:r>
            <w:rPr>
              <w:rFonts w:ascii="Cambria Math" w:hAnsi="Cambria Math"/>
              <w:noProof/>
            </w:rPr>
            <m:t>*100%</m:t>
          </m:r>
        </m:oMath>
      </m:oMathPara>
    </w:p>
    <w:p w:rsidR="00240327" w:rsidRPr="00E93A98" w:rsidRDefault="00240327" w:rsidP="00240327">
      <w:pPr>
        <w:pStyle w:val="ListParagraph"/>
        <w:ind w:left="0" w:firstLine="360"/>
        <w:rPr>
          <w:noProof/>
        </w:rPr>
      </w:pPr>
      <w:r>
        <w:rPr>
          <w:noProof/>
        </w:rPr>
        <w:t xml:space="preserve">where </w:t>
      </w:r>
      <w:r w:rsidRPr="0073170C">
        <w:rPr>
          <w:i/>
          <w:noProof/>
        </w:rPr>
        <w:t>N</w:t>
      </w:r>
      <w:r>
        <w:rPr>
          <w:noProof/>
        </w:rPr>
        <w:t xml:space="preserve"> is the corrected count rate.</w:t>
      </w:r>
      <w:r w:rsidR="00A90427">
        <w:rPr>
          <w:noProof/>
        </w:rPr>
        <w:t xml:space="preserve"> (See </w:t>
      </w:r>
      <w:r w:rsidR="00A90427" w:rsidRPr="00A90427">
        <w:rPr>
          <w:i/>
          <w:noProof/>
        </w:rPr>
        <w:t>GM Resolving Time Percent Loss in Counts.xl</w:t>
      </w:r>
      <w:r w:rsidR="00A90427">
        <w:rPr>
          <w:i/>
          <w:noProof/>
        </w:rPr>
        <w:t>sx</w:t>
      </w:r>
      <w:r w:rsidR="00A90427">
        <w:rPr>
          <w:noProof/>
        </w:rPr>
        <w:t>.)</w:t>
      </w:r>
    </w:p>
    <w:sectPr w:rsidR="00240327" w:rsidRPr="00E93A98" w:rsidSect="00F14CD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6B59BC"/>
    <w:multiLevelType w:val="hybridMultilevel"/>
    <w:tmpl w:val="8578EB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C8225C5"/>
    <w:multiLevelType w:val="hybridMultilevel"/>
    <w:tmpl w:val="6B841824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2">
    <w:nsid w:val="32B5174E"/>
    <w:multiLevelType w:val="hybridMultilevel"/>
    <w:tmpl w:val="6EA4FD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65519A9"/>
    <w:multiLevelType w:val="hybridMultilevel"/>
    <w:tmpl w:val="4FBE95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4400746A"/>
    <w:multiLevelType w:val="hybridMultilevel"/>
    <w:tmpl w:val="AF0CD2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C8E23CE"/>
    <w:multiLevelType w:val="hybridMultilevel"/>
    <w:tmpl w:val="AC6C21A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5C7D66B7"/>
    <w:multiLevelType w:val="hybridMultilevel"/>
    <w:tmpl w:val="74E612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9757329"/>
    <w:multiLevelType w:val="hybridMultilevel"/>
    <w:tmpl w:val="561E5746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8">
    <w:nsid w:val="6B607F83"/>
    <w:multiLevelType w:val="hybridMultilevel"/>
    <w:tmpl w:val="3D4A8E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250404E"/>
    <w:multiLevelType w:val="hybridMultilevel"/>
    <w:tmpl w:val="3E324FC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9"/>
  </w:num>
  <w:num w:numId="4">
    <w:abstractNumId w:val="0"/>
  </w:num>
  <w:num w:numId="5">
    <w:abstractNumId w:val="7"/>
  </w:num>
  <w:num w:numId="6">
    <w:abstractNumId w:val="4"/>
  </w:num>
  <w:num w:numId="7">
    <w:abstractNumId w:val="3"/>
  </w:num>
  <w:num w:numId="8">
    <w:abstractNumId w:val="1"/>
  </w:num>
  <w:num w:numId="9">
    <w:abstractNumId w:val="8"/>
  </w:num>
  <w:num w:numId="1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622EC7"/>
    <w:rsid w:val="000009A1"/>
    <w:rsid w:val="00004C34"/>
    <w:rsid w:val="00016B0A"/>
    <w:rsid w:val="000178A4"/>
    <w:rsid w:val="00017AF8"/>
    <w:rsid w:val="0002373A"/>
    <w:rsid w:val="00030502"/>
    <w:rsid w:val="00032F06"/>
    <w:rsid w:val="0003509E"/>
    <w:rsid w:val="00035AEE"/>
    <w:rsid w:val="000525D8"/>
    <w:rsid w:val="00053FCE"/>
    <w:rsid w:val="00056995"/>
    <w:rsid w:val="0005781C"/>
    <w:rsid w:val="00061F0C"/>
    <w:rsid w:val="00064536"/>
    <w:rsid w:val="00067485"/>
    <w:rsid w:val="0008047B"/>
    <w:rsid w:val="00085D50"/>
    <w:rsid w:val="00092A5A"/>
    <w:rsid w:val="000976CD"/>
    <w:rsid w:val="000B27FC"/>
    <w:rsid w:val="000B3F13"/>
    <w:rsid w:val="000B425A"/>
    <w:rsid w:val="000D325F"/>
    <w:rsid w:val="000D44D0"/>
    <w:rsid w:val="000D7385"/>
    <w:rsid w:val="000E0326"/>
    <w:rsid w:val="000E53D1"/>
    <w:rsid w:val="000F7994"/>
    <w:rsid w:val="00102CA6"/>
    <w:rsid w:val="00113FDD"/>
    <w:rsid w:val="00116698"/>
    <w:rsid w:val="00125E3F"/>
    <w:rsid w:val="00126C9E"/>
    <w:rsid w:val="00127FC1"/>
    <w:rsid w:val="001342E6"/>
    <w:rsid w:val="00134E55"/>
    <w:rsid w:val="00144838"/>
    <w:rsid w:val="00145D3D"/>
    <w:rsid w:val="001471E9"/>
    <w:rsid w:val="001527D5"/>
    <w:rsid w:val="00155DA5"/>
    <w:rsid w:val="001731E9"/>
    <w:rsid w:val="00183208"/>
    <w:rsid w:val="001834FF"/>
    <w:rsid w:val="0019012C"/>
    <w:rsid w:val="00191B27"/>
    <w:rsid w:val="00192895"/>
    <w:rsid w:val="00195927"/>
    <w:rsid w:val="001A3C37"/>
    <w:rsid w:val="001B0B89"/>
    <w:rsid w:val="001B50F9"/>
    <w:rsid w:val="001C246B"/>
    <w:rsid w:val="001D2B62"/>
    <w:rsid w:val="001E1B76"/>
    <w:rsid w:val="001E2A23"/>
    <w:rsid w:val="001E54CF"/>
    <w:rsid w:val="001F2836"/>
    <w:rsid w:val="001F2A1B"/>
    <w:rsid w:val="001F634C"/>
    <w:rsid w:val="00201201"/>
    <w:rsid w:val="0022047D"/>
    <w:rsid w:val="00220C6D"/>
    <w:rsid w:val="00230351"/>
    <w:rsid w:val="0023354A"/>
    <w:rsid w:val="002373BC"/>
    <w:rsid w:val="00240327"/>
    <w:rsid w:val="0025126A"/>
    <w:rsid w:val="00265375"/>
    <w:rsid w:val="00276A3E"/>
    <w:rsid w:val="0028457D"/>
    <w:rsid w:val="002972D1"/>
    <w:rsid w:val="002A3670"/>
    <w:rsid w:val="002A4D68"/>
    <w:rsid w:val="002D0A9A"/>
    <w:rsid w:val="002D6C41"/>
    <w:rsid w:val="002E44EA"/>
    <w:rsid w:val="002E78DE"/>
    <w:rsid w:val="00302D00"/>
    <w:rsid w:val="003045FA"/>
    <w:rsid w:val="003211AD"/>
    <w:rsid w:val="0032469E"/>
    <w:rsid w:val="00335342"/>
    <w:rsid w:val="00337DE3"/>
    <w:rsid w:val="00346165"/>
    <w:rsid w:val="00352C9D"/>
    <w:rsid w:val="003609B1"/>
    <w:rsid w:val="00376051"/>
    <w:rsid w:val="00377D7E"/>
    <w:rsid w:val="003842FB"/>
    <w:rsid w:val="003847EE"/>
    <w:rsid w:val="00387879"/>
    <w:rsid w:val="003A15E5"/>
    <w:rsid w:val="003A734C"/>
    <w:rsid w:val="003B74FC"/>
    <w:rsid w:val="003D5BC9"/>
    <w:rsid w:val="003E5921"/>
    <w:rsid w:val="003F1CB1"/>
    <w:rsid w:val="003F69DC"/>
    <w:rsid w:val="00403967"/>
    <w:rsid w:val="0040419E"/>
    <w:rsid w:val="00405A4D"/>
    <w:rsid w:val="0041270E"/>
    <w:rsid w:val="004132B7"/>
    <w:rsid w:val="00413856"/>
    <w:rsid w:val="004257D2"/>
    <w:rsid w:val="00425D21"/>
    <w:rsid w:val="004312FD"/>
    <w:rsid w:val="004461D5"/>
    <w:rsid w:val="004518FE"/>
    <w:rsid w:val="00454504"/>
    <w:rsid w:val="00473A80"/>
    <w:rsid w:val="004747DC"/>
    <w:rsid w:val="00476035"/>
    <w:rsid w:val="00483822"/>
    <w:rsid w:val="004908EF"/>
    <w:rsid w:val="004A61D6"/>
    <w:rsid w:val="004B333B"/>
    <w:rsid w:val="004B782D"/>
    <w:rsid w:val="004B7D18"/>
    <w:rsid w:val="004C10B8"/>
    <w:rsid w:val="004C11B3"/>
    <w:rsid w:val="004C605A"/>
    <w:rsid w:val="004D2085"/>
    <w:rsid w:val="004D3B2C"/>
    <w:rsid w:val="004E22DE"/>
    <w:rsid w:val="004E33D1"/>
    <w:rsid w:val="004F6675"/>
    <w:rsid w:val="00511AD3"/>
    <w:rsid w:val="005164F3"/>
    <w:rsid w:val="00522EBD"/>
    <w:rsid w:val="00526DF8"/>
    <w:rsid w:val="005325DF"/>
    <w:rsid w:val="0053791D"/>
    <w:rsid w:val="00537C8A"/>
    <w:rsid w:val="00554B53"/>
    <w:rsid w:val="005635C5"/>
    <w:rsid w:val="00565F6A"/>
    <w:rsid w:val="005664D3"/>
    <w:rsid w:val="00567C9E"/>
    <w:rsid w:val="005754FF"/>
    <w:rsid w:val="00582E0E"/>
    <w:rsid w:val="00583045"/>
    <w:rsid w:val="005852B7"/>
    <w:rsid w:val="005A063C"/>
    <w:rsid w:val="005A5C5A"/>
    <w:rsid w:val="005A62F8"/>
    <w:rsid w:val="005B1DD3"/>
    <w:rsid w:val="005C4A6F"/>
    <w:rsid w:val="005D1947"/>
    <w:rsid w:val="005D4311"/>
    <w:rsid w:val="005D619F"/>
    <w:rsid w:val="005F08B0"/>
    <w:rsid w:val="005F21C8"/>
    <w:rsid w:val="005F5C9D"/>
    <w:rsid w:val="006032BE"/>
    <w:rsid w:val="006078B1"/>
    <w:rsid w:val="0061045E"/>
    <w:rsid w:val="006107F8"/>
    <w:rsid w:val="00615FB3"/>
    <w:rsid w:val="00617338"/>
    <w:rsid w:val="00622EC7"/>
    <w:rsid w:val="00640688"/>
    <w:rsid w:val="006414B0"/>
    <w:rsid w:val="0065048B"/>
    <w:rsid w:val="00650A64"/>
    <w:rsid w:val="00650F07"/>
    <w:rsid w:val="00651A8E"/>
    <w:rsid w:val="00662998"/>
    <w:rsid w:val="00664AA8"/>
    <w:rsid w:val="00667AA6"/>
    <w:rsid w:val="006A01EF"/>
    <w:rsid w:val="006A21A8"/>
    <w:rsid w:val="006A293D"/>
    <w:rsid w:val="006A7FEB"/>
    <w:rsid w:val="006B0FF3"/>
    <w:rsid w:val="006B18B1"/>
    <w:rsid w:val="006B3CBE"/>
    <w:rsid w:val="006C1C8A"/>
    <w:rsid w:val="006C3237"/>
    <w:rsid w:val="006D364A"/>
    <w:rsid w:val="006E02AE"/>
    <w:rsid w:val="006E4F9C"/>
    <w:rsid w:val="006F21EA"/>
    <w:rsid w:val="006F368D"/>
    <w:rsid w:val="00703337"/>
    <w:rsid w:val="00710AF4"/>
    <w:rsid w:val="007114F4"/>
    <w:rsid w:val="00712B4B"/>
    <w:rsid w:val="00727C46"/>
    <w:rsid w:val="0073170C"/>
    <w:rsid w:val="007336AB"/>
    <w:rsid w:val="00736DD5"/>
    <w:rsid w:val="007406E8"/>
    <w:rsid w:val="00751914"/>
    <w:rsid w:val="00752BB2"/>
    <w:rsid w:val="007560F5"/>
    <w:rsid w:val="007562A2"/>
    <w:rsid w:val="00757944"/>
    <w:rsid w:val="00761E14"/>
    <w:rsid w:val="00773001"/>
    <w:rsid w:val="0077776F"/>
    <w:rsid w:val="007C5482"/>
    <w:rsid w:val="007D388A"/>
    <w:rsid w:val="007D6DBB"/>
    <w:rsid w:val="007D7EBF"/>
    <w:rsid w:val="007E52C3"/>
    <w:rsid w:val="007F43A4"/>
    <w:rsid w:val="007F7AA0"/>
    <w:rsid w:val="00804EB3"/>
    <w:rsid w:val="008054BB"/>
    <w:rsid w:val="00815376"/>
    <w:rsid w:val="00823C4F"/>
    <w:rsid w:val="0083372A"/>
    <w:rsid w:val="00833E51"/>
    <w:rsid w:val="00835E76"/>
    <w:rsid w:val="00850BD8"/>
    <w:rsid w:val="00854B7A"/>
    <w:rsid w:val="00876399"/>
    <w:rsid w:val="008769F5"/>
    <w:rsid w:val="008840E0"/>
    <w:rsid w:val="00891FD1"/>
    <w:rsid w:val="0089278D"/>
    <w:rsid w:val="00892B16"/>
    <w:rsid w:val="008949D8"/>
    <w:rsid w:val="008B2366"/>
    <w:rsid w:val="008C7F3F"/>
    <w:rsid w:val="008D0699"/>
    <w:rsid w:val="008D0A4B"/>
    <w:rsid w:val="008D2017"/>
    <w:rsid w:val="008D59C7"/>
    <w:rsid w:val="008D76CA"/>
    <w:rsid w:val="008E4C0C"/>
    <w:rsid w:val="008E6BD6"/>
    <w:rsid w:val="008E7E94"/>
    <w:rsid w:val="008F2DBD"/>
    <w:rsid w:val="009123B4"/>
    <w:rsid w:val="009175DA"/>
    <w:rsid w:val="00931652"/>
    <w:rsid w:val="00945505"/>
    <w:rsid w:val="0095051D"/>
    <w:rsid w:val="0095593F"/>
    <w:rsid w:val="00963077"/>
    <w:rsid w:val="00973C5E"/>
    <w:rsid w:val="009749FA"/>
    <w:rsid w:val="00986AA3"/>
    <w:rsid w:val="009A2D3B"/>
    <w:rsid w:val="009A5F2D"/>
    <w:rsid w:val="009D1CCD"/>
    <w:rsid w:val="009D2299"/>
    <w:rsid w:val="009E36FC"/>
    <w:rsid w:val="009E5AFD"/>
    <w:rsid w:val="009F04E3"/>
    <w:rsid w:val="009F0E37"/>
    <w:rsid w:val="009F19F2"/>
    <w:rsid w:val="009F71F9"/>
    <w:rsid w:val="00A00B2E"/>
    <w:rsid w:val="00A00FAF"/>
    <w:rsid w:val="00A05940"/>
    <w:rsid w:val="00A1000D"/>
    <w:rsid w:val="00A21803"/>
    <w:rsid w:val="00A23397"/>
    <w:rsid w:val="00A27417"/>
    <w:rsid w:val="00A301B9"/>
    <w:rsid w:val="00A311CB"/>
    <w:rsid w:val="00A35E5E"/>
    <w:rsid w:val="00A43DC3"/>
    <w:rsid w:val="00A45E98"/>
    <w:rsid w:val="00A67ECF"/>
    <w:rsid w:val="00A71440"/>
    <w:rsid w:val="00A90427"/>
    <w:rsid w:val="00AA5D6F"/>
    <w:rsid w:val="00AC7085"/>
    <w:rsid w:val="00AD0BC4"/>
    <w:rsid w:val="00AD2BB3"/>
    <w:rsid w:val="00AD7D30"/>
    <w:rsid w:val="00AE3648"/>
    <w:rsid w:val="00AF0A46"/>
    <w:rsid w:val="00B04454"/>
    <w:rsid w:val="00B10580"/>
    <w:rsid w:val="00B14729"/>
    <w:rsid w:val="00B24520"/>
    <w:rsid w:val="00B33985"/>
    <w:rsid w:val="00B37095"/>
    <w:rsid w:val="00B616FF"/>
    <w:rsid w:val="00B62284"/>
    <w:rsid w:val="00B705B4"/>
    <w:rsid w:val="00B71504"/>
    <w:rsid w:val="00B80EFA"/>
    <w:rsid w:val="00B83973"/>
    <w:rsid w:val="00B97CEB"/>
    <w:rsid w:val="00BB2EB4"/>
    <w:rsid w:val="00BC19B2"/>
    <w:rsid w:val="00BC35F2"/>
    <w:rsid w:val="00BD0B88"/>
    <w:rsid w:val="00BD17F3"/>
    <w:rsid w:val="00BD4F66"/>
    <w:rsid w:val="00BD5F5D"/>
    <w:rsid w:val="00BE72CC"/>
    <w:rsid w:val="00BF2A0B"/>
    <w:rsid w:val="00BF4EC3"/>
    <w:rsid w:val="00C030D4"/>
    <w:rsid w:val="00C25356"/>
    <w:rsid w:val="00C343F6"/>
    <w:rsid w:val="00C4155B"/>
    <w:rsid w:val="00C512F5"/>
    <w:rsid w:val="00C5239B"/>
    <w:rsid w:val="00C62423"/>
    <w:rsid w:val="00C679A7"/>
    <w:rsid w:val="00C768E3"/>
    <w:rsid w:val="00C80BCD"/>
    <w:rsid w:val="00C84135"/>
    <w:rsid w:val="00C84974"/>
    <w:rsid w:val="00C918ED"/>
    <w:rsid w:val="00CA4694"/>
    <w:rsid w:val="00CB2D05"/>
    <w:rsid w:val="00CD157F"/>
    <w:rsid w:val="00CD5E3A"/>
    <w:rsid w:val="00CF4CA1"/>
    <w:rsid w:val="00D01235"/>
    <w:rsid w:val="00D03DAE"/>
    <w:rsid w:val="00D142E0"/>
    <w:rsid w:val="00D14CC8"/>
    <w:rsid w:val="00D15001"/>
    <w:rsid w:val="00D20702"/>
    <w:rsid w:val="00D30891"/>
    <w:rsid w:val="00D34742"/>
    <w:rsid w:val="00D37C20"/>
    <w:rsid w:val="00D47F97"/>
    <w:rsid w:val="00D539D4"/>
    <w:rsid w:val="00D63615"/>
    <w:rsid w:val="00D72720"/>
    <w:rsid w:val="00D72762"/>
    <w:rsid w:val="00D97302"/>
    <w:rsid w:val="00DA0E00"/>
    <w:rsid w:val="00DA4D3E"/>
    <w:rsid w:val="00DC7A40"/>
    <w:rsid w:val="00DD7D10"/>
    <w:rsid w:val="00DE2E79"/>
    <w:rsid w:val="00DF0B93"/>
    <w:rsid w:val="00E07651"/>
    <w:rsid w:val="00E17135"/>
    <w:rsid w:val="00E21B6A"/>
    <w:rsid w:val="00E24AA2"/>
    <w:rsid w:val="00E3655D"/>
    <w:rsid w:val="00E445F1"/>
    <w:rsid w:val="00E6065D"/>
    <w:rsid w:val="00E649F0"/>
    <w:rsid w:val="00E76A79"/>
    <w:rsid w:val="00E76F66"/>
    <w:rsid w:val="00E81044"/>
    <w:rsid w:val="00E85214"/>
    <w:rsid w:val="00E90719"/>
    <w:rsid w:val="00E93A98"/>
    <w:rsid w:val="00EA4475"/>
    <w:rsid w:val="00EA4772"/>
    <w:rsid w:val="00EA7761"/>
    <w:rsid w:val="00EB26C7"/>
    <w:rsid w:val="00EB4683"/>
    <w:rsid w:val="00EB734C"/>
    <w:rsid w:val="00EC2CAD"/>
    <w:rsid w:val="00EC315E"/>
    <w:rsid w:val="00EC35E5"/>
    <w:rsid w:val="00ED1A8D"/>
    <w:rsid w:val="00ED20CC"/>
    <w:rsid w:val="00ED3A80"/>
    <w:rsid w:val="00EE1BD4"/>
    <w:rsid w:val="00EE539D"/>
    <w:rsid w:val="00EF70FA"/>
    <w:rsid w:val="00F042CB"/>
    <w:rsid w:val="00F054B3"/>
    <w:rsid w:val="00F14CDB"/>
    <w:rsid w:val="00F17B4A"/>
    <w:rsid w:val="00F442A9"/>
    <w:rsid w:val="00F532C7"/>
    <w:rsid w:val="00F57A84"/>
    <w:rsid w:val="00F61835"/>
    <w:rsid w:val="00F64E00"/>
    <w:rsid w:val="00F71337"/>
    <w:rsid w:val="00F72D2D"/>
    <w:rsid w:val="00F77D53"/>
    <w:rsid w:val="00F83DB5"/>
    <w:rsid w:val="00F8708E"/>
    <w:rsid w:val="00F94280"/>
    <w:rsid w:val="00F97783"/>
    <w:rsid w:val="00FB00FD"/>
    <w:rsid w:val="00FB24D6"/>
    <w:rsid w:val="00FD0F47"/>
    <w:rsid w:val="00FE31A9"/>
    <w:rsid w:val="00FE638E"/>
    <w:rsid w:val="00FE66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22EC7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D5BC9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B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BC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A293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5672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gif"/><Relationship Id="rId3" Type="http://schemas.openxmlformats.org/officeDocument/2006/relationships/styles" Target="styles.xml"/><Relationship Id="rId7" Type="http://schemas.openxmlformats.org/officeDocument/2006/relationships/image" Target="media/image2.gif"/><Relationship Id="rId12" Type="http://schemas.openxmlformats.org/officeDocument/2006/relationships/image" Target="media/image7.tif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236E9C8-E005-49D9-A51B-671A5F8350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1612</Words>
  <Characters>9194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10785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Richard</dc:creator>
  <cp:lastModifiedBy>gstahmer</cp:lastModifiedBy>
  <cp:revision>2</cp:revision>
  <cp:lastPrinted>2013-02-16T19:49:00Z</cp:lastPrinted>
  <dcterms:created xsi:type="dcterms:W3CDTF">2016-02-08T22:05:00Z</dcterms:created>
  <dcterms:modified xsi:type="dcterms:W3CDTF">2016-02-08T22:05:00Z</dcterms:modified>
</cp:coreProperties>
</file>