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5E" w:rsidRDefault="00565917" w:rsidP="008067FD">
      <w:pPr>
        <w:pStyle w:val="VSTitle"/>
      </w:pPr>
      <w:bookmarkStart w:id="0" w:name="_Toc306898142"/>
      <w:r>
        <w:t xml:space="preserve">Determination of the Activation Energy of the Thermal Back Reaction of One </w:t>
      </w:r>
      <w:proofErr w:type="spellStart"/>
      <w:r>
        <w:t>Spiropyran</w:t>
      </w:r>
      <w:proofErr w:type="spellEnd"/>
      <w:r>
        <w:t xml:space="preserve"> in Toluene</w:t>
      </w:r>
      <w:bookmarkEnd w:id="0"/>
    </w:p>
    <w:p w:rsidR="00FF37D9" w:rsidRDefault="00FF37D9" w:rsidP="00FF37D9">
      <w:pPr>
        <w:spacing w:line="360" w:lineRule="auto"/>
        <w:jc w:val="both"/>
        <w:rPr>
          <w:rFonts w:ascii="Arial" w:hAnsi="Arial"/>
          <w:sz w:val="20"/>
        </w:rPr>
      </w:pPr>
      <w:r>
        <w:rPr>
          <w:rFonts w:ascii="Arial" w:hAnsi="Arial"/>
          <w:sz w:val="20"/>
        </w:rPr>
        <w:t>Excitation wavelength: &lt;400</w:t>
      </w:r>
      <w:r w:rsidRPr="000B01BE">
        <w:rPr>
          <w:rFonts w:ascii="Arial" w:hAnsi="Arial"/>
          <w:sz w:val="20"/>
        </w:rPr>
        <w:t xml:space="preserve"> nm</w:t>
      </w:r>
      <w:r w:rsidR="00526937">
        <w:rPr>
          <w:rFonts w:ascii="Arial" w:hAnsi="Arial"/>
          <w:sz w:val="20"/>
        </w:rPr>
        <w:t>, CG-BG-3</w:t>
      </w:r>
    </w:p>
    <w:p w:rsidR="00FF37D9" w:rsidRDefault="00FF37D9" w:rsidP="00FF37D9">
      <w:pPr>
        <w:spacing w:line="360" w:lineRule="auto"/>
        <w:jc w:val="both"/>
        <w:rPr>
          <w:rFonts w:ascii="Arial" w:hAnsi="Arial"/>
          <w:sz w:val="20"/>
        </w:rPr>
      </w:pPr>
      <w:r>
        <w:rPr>
          <w:rFonts w:ascii="Arial" w:hAnsi="Arial"/>
          <w:sz w:val="20"/>
        </w:rPr>
        <w:t>Observation wavelength: 600 nm</w:t>
      </w:r>
    </w:p>
    <w:p w:rsidR="004E1B2F" w:rsidRDefault="004E1B2F" w:rsidP="004E1B2F">
      <w:pPr>
        <w:pStyle w:val="VSHeadingsub1"/>
      </w:pPr>
    </w:p>
    <w:p w:rsidR="00FF37D9" w:rsidRDefault="00FF37D9" w:rsidP="00FF37D9">
      <w:pPr>
        <w:pStyle w:val="VSHeadingsub1"/>
      </w:pPr>
      <w:r>
        <w:t>Chemicals needed</w:t>
      </w:r>
    </w:p>
    <w:p w:rsidR="00FF37D9" w:rsidRPr="00061A0C" w:rsidRDefault="00935C4C" w:rsidP="00935C4C">
      <w:pPr>
        <w:pStyle w:val="ListParagraph"/>
        <w:numPr>
          <w:ilvl w:val="0"/>
          <w:numId w:val="13"/>
        </w:numPr>
        <w:spacing w:line="360" w:lineRule="auto"/>
        <w:rPr>
          <w:rFonts w:ascii="Arial" w:hAnsi="Arial"/>
          <w:sz w:val="20"/>
        </w:rPr>
      </w:pPr>
      <w:r w:rsidRPr="00B0679E">
        <w:rPr>
          <w:rFonts w:ascii="Arial" w:hAnsi="Arial" w:cs="Arial"/>
          <w:sz w:val="20"/>
        </w:rPr>
        <w:t>5.0 × 10</w:t>
      </w:r>
      <w:r w:rsidRPr="00B0679E">
        <w:rPr>
          <w:rFonts w:ascii="Arial" w:hAnsi="Arial" w:cs="Arial"/>
          <w:sz w:val="20"/>
          <w:vertAlign w:val="superscript"/>
        </w:rPr>
        <w:t>-6</w:t>
      </w:r>
      <w:r w:rsidRPr="00B0679E">
        <w:rPr>
          <w:rFonts w:ascii="Arial" w:hAnsi="Arial" w:cs="Arial"/>
          <w:sz w:val="20"/>
        </w:rPr>
        <w:t xml:space="preserve"> </w:t>
      </w:r>
      <w:r>
        <w:rPr>
          <w:rFonts w:ascii="Arial" w:hAnsi="Arial" w:cs="Arial"/>
          <w:sz w:val="20"/>
        </w:rPr>
        <w:t xml:space="preserve">M </w:t>
      </w:r>
      <w:r w:rsidR="00FF37D9">
        <w:rPr>
          <w:rFonts w:ascii="Arial" w:hAnsi="Arial"/>
          <w:sz w:val="20"/>
        </w:rPr>
        <w:t>1’,3’-dihydro-1’,3’,3’-trimethyl-6-nitrospiro(2</w:t>
      </w:r>
      <w:r w:rsidR="00FF37D9" w:rsidRPr="00FD7A72">
        <w:rPr>
          <w:rFonts w:ascii="Arial" w:hAnsi="Arial"/>
          <w:i/>
          <w:sz w:val="20"/>
        </w:rPr>
        <w:t>H</w:t>
      </w:r>
      <w:r w:rsidR="00FF37D9">
        <w:rPr>
          <w:rFonts w:ascii="Arial" w:hAnsi="Arial"/>
          <w:sz w:val="20"/>
        </w:rPr>
        <w:t>-1-benzopyran-2,2’-2</w:t>
      </w:r>
      <w:r w:rsidR="00FF37D9" w:rsidRPr="00FD7A72">
        <w:rPr>
          <w:rFonts w:ascii="Arial" w:hAnsi="Arial"/>
          <w:i/>
          <w:sz w:val="20"/>
        </w:rPr>
        <w:t>H</w:t>
      </w:r>
      <w:r>
        <w:rPr>
          <w:rFonts w:ascii="Arial" w:hAnsi="Arial"/>
          <w:sz w:val="20"/>
        </w:rPr>
        <w:t xml:space="preserve">-indole) </w:t>
      </w:r>
      <w:r>
        <w:rPr>
          <w:rFonts w:ascii="Arial" w:hAnsi="Arial"/>
          <w:sz w:val="20"/>
        </w:rPr>
        <w:br/>
      </w:r>
      <w:r w:rsidR="00FF37D9">
        <w:rPr>
          <w:rFonts w:ascii="Arial" w:hAnsi="Arial"/>
          <w:sz w:val="20"/>
        </w:rPr>
        <w:t>(6-NO</w:t>
      </w:r>
      <w:r w:rsidR="00FF37D9" w:rsidRPr="00FD7A72">
        <w:rPr>
          <w:rFonts w:ascii="Arial" w:hAnsi="Arial"/>
          <w:sz w:val="20"/>
          <w:vertAlign w:val="subscript"/>
        </w:rPr>
        <w:t>2</w:t>
      </w:r>
      <w:r w:rsidR="00FF37D9">
        <w:rPr>
          <w:rFonts w:ascii="Arial" w:hAnsi="Arial"/>
          <w:sz w:val="20"/>
        </w:rPr>
        <w:t>-BIPS)</w:t>
      </w:r>
      <w:r>
        <w:rPr>
          <w:rFonts w:ascii="Arial" w:hAnsi="Arial"/>
          <w:sz w:val="20"/>
        </w:rPr>
        <w:t xml:space="preserve"> </w:t>
      </w:r>
      <w:r>
        <w:rPr>
          <w:rFonts w:ascii="Arial" w:hAnsi="Arial" w:cs="Arial"/>
          <w:color w:val="000000"/>
          <w:sz w:val="20"/>
          <w:szCs w:val="20"/>
        </w:rPr>
        <w:t>in toluene</w:t>
      </w:r>
    </w:p>
    <w:p w:rsidR="00FF37D9" w:rsidRPr="00FD7A72" w:rsidRDefault="00935C4C" w:rsidP="00FF37D9">
      <w:pPr>
        <w:pStyle w:val="ListParagraph"/>
        <w:numPr>
          <w:ilvl w:val="0"/>
          <w:numId w:val="13"/>
        </w:numPr>
        <w:spacing w:line="360" w:lineRule="auto"/>
        <w:jc w:val="both"/>
        <w:rPr>
          <w:rFonts w:ascii="Arial" w:hAnsi="Arial"/>
          <w:sz w:val="20"/>
        </w:rPr>
      </w:pPr>
      <w:r>
        <w:rPr>
          <w:rFonts w:ascii="Arial" w:hAnsi="Arial"/>
          <w:sz w:val="20"/>
        </w:rPr>
        <w:t>t</w:t>
      </w:r>
      <w:r w:rsidR="00FF37D9">
        <w:rPr>
          <w:rFonts w:ascii="Arial" w:hAnsi="Arial"/>
          <w:sz w:val="20"/>
        </w:rPr>
        <w:t>oluene</w:t>
      </w:r>
      <w:r>
        <w:rPr>
          <w:rFonts w:ascii="Arial" w:hAnsi="Arial"/>
          <w:sz w:val="20"/>
        </w:rPr>
        <w:t xml:space="preserve"> as solvent</w:t>
      </w:r>
    </w:p>
    <w:p w:rsidR="00FF37D9" w:rsidRDefault="00FF37D9" w:rsidP="00FF37D9">
      <w:pPr>
        <w:spacing w:line="360" w:lineRule="auto"/>
        <w:jc w:val="both"/>
        <w:rPr>
          <w:rFonts w:ascii="Arial" w:hAnsi="Arial"/>
          <w:b/>
          <w:sz w:val="20"/>
        </w:rPr>
      </w:pPr>
    </w:p>
    <w:p w:rsidR="00935C4C" w:rsidRPr="00DD7BB8" w:rsidRDefault="00935C4C" w:rsidP="00935C4C">
      <w:pPr>
        <w:pStyle w:val="VSHeadingsub1"/>
      </w:pPr>
      <w:r w:rsidRPr="00DD7BB8">
        <w:rPr>
          <w:rFonts w:cs="Arial"/>
          <w:bCs/>
          <w:color w:val="000000"/>
        </w:rPr>
        <w:t>Hardware and software</w:t>
      </w:r>
      <w:r w:rsidRPr="00DD7BB8">
        <w:t xml:space="preserve"> needed</w:t>
      </w:r>
    </w:p>
    <w:p w:rsidR="00935C4C" w:rsidRPr="00061A0C" w:rsidRDefault="00935C4C" w:rsidP="00935C4C">
      <w:pPr>
        <w:pStyle w:val="ListParagraph"/>
        <w:numPr>
          <w:ilvl w:val="0"/>
          <w:numId w:val="13"/>
        </w:numPr>
        <w:spacing w:line="360" w:lineRule="auto"/>
        <w:jc w:val="both"/>
        <w:rPr>
          <w:rFonts w:ascii="Arial" w:hAnsi="Arial"/>
          <w:sz w:val="20"/>
        </w:rPr>
      </w:pPr>
      <w:r>
        <w:rPr>
          <w:rFonts w:ascii="Arial" w:hAnsi="Arial" w:cs="Arial"/>
          <w:color w:val="000000"/>
          <w:sz w:val="20"/>
          <w:szCs w:val="20"/>
        </w:rPr>
        <w:t>Vernier Flash Photolysis Spectrometer software (available for Windows® only)</w:t>
      </w:r>
    </w:p>
    <w:p w:rsidR="00935C4C" w:rsidRPr="00061A0C" w:rsidRDefault="00935C4C" w:rsidP="00935C4C">
      <w:pPr>
        <w:pStyle w:val="ListParagraph"/>
        <w:numPr>
          <w:ilvl w:val="0"/>
          <w:numId w:val="13"/>
        </w:numPr>
        <w:spacing w:line="360" w:lineRule="auto"/>
        <w:jc w:val="both"/>
        <w:rPr>
          <w:rFonts w:ascii="Arial" w:hAnsi="Arial"/>
          <w:sz w:val="20"/>
        </w:rPr>
      </w:pPr>
      <w:r>
        <w:rPr>
          <w:rFonts w:ascii="Arial" w:hAnsi="Arial" w:cs="Arial"/>
          <w:color w:val="000000"/>
          <w:sz w:val="20"/>
          <w:szCs w:val="20"/>
        </w:rPr>
        <w:t xml:space="preserve">Vernier Logger </w:t>
      </w:r>
      <w:r w:rsidRPr="00F07CF8">
        <w:rPr>
          <w:rFonts w:ascii="Arial" w:hAnsi="Arial" w:cs="Arial"/>
          <w:i/>
          <w:color w:val="000000"/>
          <w:sz w:val="20"/>
          <w:szCs w:val="20"/>
        </w:rPr>
        <w:t>Pro</w:t>
      </w:r>
      <w:r>
        <w:rPr>
          <w:rFonts w:ascii="Arial" w:hAnsi="Arial" w:cs="Arial"/>
          <w:color w:val="000000"/>
          <w:sz w:val="20"/>
          <w:szCs w:val="20"/>
        </w:rPr>
        <w:t xml:space="preserve"> software (or similar data-analysis software)</w:t>
      </w:r>
    </w:p>
    <w:p w:rsidR="00935C4C" w:rsidRDefault="00935C4C" w:rsidP="00935C4C">
      <w:pPr>
        <w:pStyle w:val="ListParagraph"/>
        <w:numPr>
          <w:ilvl w:val="0"/>
          <w:numId w:val="13"/>
        </w:numPr>
        <w:spacing w:line="360" w:lineRule="auto"/>
        <w:jc w:val="both"/>
        <w:rPr>
          <w:rFonts w:ascii="Arial" w:hAnsi="Arial"/>
          <w:sz w:val="20"/>
        </w:rPr>
      </w:pPr>
      <w:r>
        <w:rPr>
          <w:rFonts w:ascii="Arial" w:hAnsi="Arial"/>
          <w:sz w:val="20"/>
        </w:rPr>
        <w:t>computer</w:t>
      </w:r>
    </w:p>
    <w:p w:rsidR="00935C4C" w:rsidRPr="00DD7BB8" w:rsidRDefault="00935C4C" w:rsidP="00935C4C">
      <w:pPr>
        <w:pStyle w:val="ListParagraph"/>
        <w:numPr>
          <w:ilvl w:val="0"/>
          <w:numId w:val="13"/>
        </w:numPr>
        <w:spacing w:line="360" w:lineRule="auto"/>
        <w:jc w:val="both"/>
        <w:rPr>
          <w:rFonts w:ascii="Arial" w:hAnsi="Arial"/>
          <w:sz w:val="20"/>
        </w:rPr>
      </w:pPr>
      <w:r>
        <w:rPr>
          <w:rFonts w:ascii="Arial" w:hAnsi="Arial" w:cs="Arial"/>
          <w:color w:val="000000"/>
          <w:sz w:val="20"/>
          <w:szCs w:val="20"/>
        </w:rPr>
        <w:t>Vernier Flash Photolysis Spectrometer</w:t>
      </w:r>
    </w:p>
    <w:p w:rsidR="00935C4C" w:rsidRPr="00DD7BB8" w:rsidRDefault="00935C4C" w:rsidP="00935C4C">
      <w:pPr>
        <w:pStyle w:val="ListParagraph"/>
        <w:numPr>
          <w:ilvl w:val="0"/>
          <w:numId w:val="13"/>
        </w:numPr>
        <w:spacing w:line="360" w:lineRule="auto"/>
        <w:jc w:val="both"/>
        <w:rPr>
          <w:rFonts w:ascii="Arial" w:hAnsi="Arial"/>
          <w:sz w:val="20"/>
        </w:rPr>
      </w:pPr>
      <w:r>
        <w:rPr>
          <w:rFonts w:ascii="Arial" w:hAnsi="Arial" w:cs="Arial"/>
          <w:color w:val="000000"/>
          <w:sz w:val="20"/>
          <w:szCs w:val="20"/>
        </w:rPr>
        <w:t>fluorescence cuvette</w:t>
      </w:r>
    </w:p>
    <w:p w:rsidR="00935C4C" w:rsidRDefault="00935C4C" w:rsidP="00935C4C">
      <w:pPr>
        <w:pStyle w:val="Normal1"/>
      </w:pPr>
    </w:p>
    <w:p w:rsidR="00FF37D9" w:rsidRDefault="00FF37D9" w:rsidP="00FF37D9">
      <w:pPr>
        <w:pStyle w:val="VSHeadingsub1"/>
      </w:pPr>
      <w:r w:rsidRPr="00C176A5">
        <w:t>Background</w:t>
      </w:r>
      <w:r>
        <w:rPr>
          <w:rStyle w:val="FootnoteReference"/>
        </w:rPr>
        <w:footnoteReference w:id="1"/>
      </w:r>
    </w:p>
    <w:p w:rsidR="00FF37D9" w:rsidRPr="00935C4C" w:rsidRDefault="00FF37D9" w:rsidP="00935C4C">
      <w:pPr>
        <w:spacing w:line="360" w:lineRule="auto"/>
        <w:rPr>
          <w:rFonts w:ascii="Arial" w:hAnsi="Arial" w:cs="Arial"/>
          <w:sz w:val="20"/>
        </w:rPr>
      </w:pPr>
      <w:r>
        <w:tab/>
      </w:r>
      <w:r w:rsidRPr="00FD7A72">
        <w:rPr>
          <w:rFonts w:ascii="Arial" w:hAnsi="Arial" w:cs="Arial"/>
          <w:sz w:val="20"/>
        </w:rPr>
        <w:t>6-NO</w:t>
      </w:r>
      <w:r w:rsidRPr="00E87C2A">
        <w:rPr>
          <w:rFonts w:ascii="Arial" w:hAnsi="Arial" w:cs="Arial"/>
          <w:sz w:val="20"/>
          <w:vertAlign w:val="subscript"/>
        </w:rPr>
        <w:t>2</w:t>
      </w:r>
      <w:r w:rsidRPr="00FD7A72">
        <w:rPr>
          <w:rFonts w:ascii="Arial" w:hAnsi="Arial" w:cs="Arial"/>
          <w:sz w:val="20"/>
        </w:rPr>
        <w:t xml:space="preserve">-BIPS is a type of </w:t>
      </w:r>
      <w:proofErr w:type="spellStart"/>
      <w:r w:rsidRPr="00FD7A72">
        <w:rPr>
          <w:rFonts w:ascii="Arial" w:hAnsi="Arial" w:cs="Arial"/>
          <w:sz w:val="20"/>
        </w:rPr>
        <w:t>spiropyran</w:t>
      </w:r>
      <w:proofErr w:type="spellEnd"/>
      <w:r w:rsidRPr="00FD7A72">
        <w:rPr>
          <w:rFonts w:ascii="Arial" w:hAnsi="Arial" w:cs="Arial"/>
          <w:sz w:val="20"/>
        </w:rPr>
        <w:t xml:space="preserve"> molecule that is colorless in its normal form (N isomer) and undergoes a photochemical ring-opening reaction to yield an isomeric colored merocyanine form (MC isomer) when irradiated with UV light</w:t>
      </w:r>
      <w:r>
        <w:rPr>
          <w:rFonts w:ascii="Arial" w:hAnsi="Arial" w:cs="Arial"/>
          <w:sz w:val="20"/>
        </w:rPr>
        <w:t xml:space="preserve">. </w:t>
      </w:r>
      <w:r w:rsidRPr="00FD7A72">
        <w:rPr>
          <w:rFonts w:ascii="Arial" w:hAnsi="Arial" w:cs="Arial"/>
          <w:sz w:val="20"/>
        </w:rPr>
        <w:t xml:space="preserve">It has been proposed that the MC isomer is a zwitterion, as shown in Figure 1. </w:t>
      </w:r>
    </w:p>
    <w:p w:rsidR="00FF37D9" w:rsidRDefault="00FF37D9" w:rsidP="00935C4C">
      <w:pPr>
        <w:spacing w:line="360" w:lineRule="auto"/>
        <w:jc w:val="center"/>
        <w:rPr>
          <w:rFonts w:ascii="Arial" w:hAnsi="Arial"/>
          <w:sz w:val="20"/>
        </w:rPr>
      </w:pPr>
      <w:r>
        <w:rPr>
          <w:rFonts w:ascii="Arial" w:hAnsi="Arial"/>
          <w:noProof/>
          <w:sz w:val="20"/>
        </w:rPr>
        <w:drawing>
          <wp:inline distT="0" distB="0" distL="0" distR="0">
            <wp:extent cx="5305425" cy="1555918"/>
            <wp:effectExtent l="19050" t="0" r="9525" b="0"/>
            <wp:docPr id="44" name="Picture 44" descr="spriopy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priopyran"/>
                    <pic:cNvPicPr>
                      <a:picLocks noChangeAspect="1" noChangeArrowheads="1"/>
                    </pic:cNvPicPr>
                  </pic:nvPicPr>
                  <pic:blipFill>
                    <a:blip r:embed="rId7" cstate="print"/>
                    <a:srcRect/>
                    <a:stretch>
                      <a:fillRect/>
                    </a:stretch>
                  </pic:blipFill>
                  <pic:spPr bwMode="auto">
                    <a:xfrm>
                      <a:off x="0" y="0"/>
                      <a:ext cx="5305425" cy="1555918"/>
                    </a:xfrm>
                    <a:prstGeom prst="rect">
                      <a:avLst/>
                    </a:prstGeom>
                    <a:noFill/>
                    <a:ln w="9525">
                      <a:noFill/>
                      <a:miter lim="800000"/>
                      <a:headEnd/>
                      <a:tailEnd/>
                    </a:ln>
                  </pic:spPr>
                </pic:pic>
              </a:graphicData>
            </a:graphic>
          </wp:inline>
        </w:drawing>
      </w:r>
    </w:p>
    <w:p w:rsidR="00FF37D9" w:rsidRDefault="00FF37D9" w:rsidP="00FF37D9">
      <w:pPr>
        <w:pStyle w:val="Caption"/>
      </w:pPr>
      <w:bookmarkStart w:id="1" w:name="_Toc432684962"/>
      <w:bookmarkStart w:id="2" w:name="_Toc306898159"/>
      <w:r w:rsidRPr="006C5AB1">
        <w:rPr>
          <w:b/>
        </w:rPr>
        <w:t xml:space="preserve">Figure </w:t>
      </w:r>
      <w:r>
        <w:rPr>
          <w:b/>
        </w:rPr>
        <w:t>1:</w:t>
      </w:r>
      <w:r w:rsidRPr="006C5AB1">
        <w:t xml:space="preserve"> </w:t>
      </w:r>
      <w:r>
        <w:t>Structure and photochromic reaction of 6-NO</w:t>
      </w:r>
      <w:r w:rsidRPr="00B0679E">
        <w:rPr>
          <w:vertAlign w:val="subscript"/>
        </w:rPr>
        <w:t>2</w:t>
      </w:r>
      <w:r>
        <w:t>-BIPS</w:t>
      </w:r>
      <w:bookmarkEnd w:id="1"/>
      <w:bookmarkEnd w:id="2"/>
    </w:p>
    <w:p w:rsidR="00FF37D9" w:rsidRDefault="00FF37D9" w:rsidP="00FF37D9">
      <w:pPr>
        <w:spacing w:line="360" w:lineRule="auto"/>
        <w:jc w:val="both"/>
        <w:rPr>
          <w:rFonts w:ascii="Arial" w:hAnsi="Arial"/>
          <w:sz w:val="20"/>
        </w:rPr>
      </w:pPr>
    </w:p>
    <w:p w:rsidR="00FF37D9" w:rsidRDefault="00FF37D9" w:rsidP="00FF37D9">
      <w:pPr>
        <w:spacing w:line="360" w:lineRule="auto"/>
        <w:jc w:val="both"/>
        <w:rPr>
          <w:rFonts w:ascii="Arial" w:hAnsi="Arial"/>
          <w:sz w:val="20"/>
        </w:rPr>
      </w:pPr>
      <w:r>
        <w:rPr>
          <w:rFonts w:ascii="Arial" w:hAnsi="Arial"/>
          <w:sz w:val="20"/>
        </w:rPr>
        <w:lastRenderedPageBreak/>
        <w:tab/>
        <w:t>The N isomer is the thermodynamically more stable isomer and absorbs in the UV region, whereas the MC isomer absorbs in both the UV and visible regions. The MC isomer exhibits a strong and characteristic absorption band between 550 and 650 nm. Upon UV irradiation of 6-NO</w:t>
      </w:r>
      <w:r w:rsidRPr="005E16A4">
        <w:rPr>
          <w:rFonts w:ascii="Arial" w:hAnsi="Arial"/>
          <w:sz w:val="20"/>
          <w:vertAlign w:val="subscript"/>
        </w:rPr>
        <w:t>2</w:t>
      </w:r>
      <w:r>
        <w:rPr>
          <w:rFonts w:ascii="Arial" w:hAnsi="Arial"/>
          <w:sz w:val="20"/>
        </w:rPr>
        <w:t>-BIPS, the formation of the MC isomer is induced. The increase in the concentration of the MC isomer results in the increase of absorbance in the visible region of the absorption spectrum. The MC isomer spontaneously returns to the N isomer once the UV irradiation is stopped. The kinetics of this back reaction process can be characterized by measuring the visible absorption at 600 nm of the MC isomer as a function of time. In this experiment, the kinetics of the back reaction will be measured for a range of temperatures in order to determine the activation energy, E</w:t>
      </w:r>
      <w:r w:rsidRPr="00B0679E">
        <w:rPr>
          <w:rFonts w:ascii="Arial" w:hAnsi="Arial"/>
          <w:sz w:val="20"/>
          <w:vertAlign w:val="subscript"/>
        </w:rPr>
        <w:t>a</w:t>
      </w:r>
      <w:r>
        <w:rPr>
          <w:rFonts w:ascii="Arial" w:hAnsi="Arial"/>
          <w:sz w:val="20"/>
        </w:rPr>
        <w:t xml:space="preserve">, of the back reaction. The activation energy can be determined from the slope of </w:t>
      </w:r>
      <w:proofErr w:type="gramStart"/>
      <w:r>
        <w:rPr>
          <w:rFonts w:ascii="Arial" w:hAnsi="Arial"/>
          <w:sz w:val="20"/>
        </w:rPr>
        <w:t>ln(</w:t>
      </w:r>
      <w:proofErr w:type="gramEnd"/>
      <w:r w:rsidRPr="00B0679E">
        <w:rPr>
          <w:sz w:val="20"/>
        </w:rPr>
        <w:t>τ</w:t>
      </w:r>
      <w:r>
        <w:rPr>
          <w:rFonts w:ascii="Arial" w:hAnsi="Arial"/>
          <w:sz w:val="20"/>
        </w:rPr>
        <w:t>) as a function of 1/</w:t>
      </w:r>
      <w:r w:rsidRPr="00A64877">
        <w:rPr>
          <w:rFonts w:ascii="Arial" w:hAnsi="Arial"/>
          <w:i/>
          <w:sz w:val="20"/>
        </w:rPr>
        <w:t>T</w:t>
      </w:r>
      <w:r>
        <w:rPr>
          <w:rFonts w:ascii="Arial" w:hAnsi="Arial"/>
          <w:sz w:val="20"/>
        </w:rPr>
        <w:t xml:space="preserve"> according to the Arrhenius equation:</w:t>
      </w:r>
    </w:p>
    <w:p w:rsidR="00FF37D9" w:rsidRPr="004C7537" w:rsidRDefault="00FF37D9" w:rsidP="00FF37D9">
      <w:pPr>
        <w:spacing w:line="360" w:lineRule="auto"/>
        <w:jc w:val="both"/>
        <w:rPr>
          <w:rFonts w:ascii="Arial" w:hAnsi="Arial"/>
          <w:sz w:val="20"/>
        </w:rPr>
      </w:pPr>
      <m:oMathPara>
        <m:oMath>
          <m:r>
            <w:rPr>
              <w:rFonts w:ascii="Cambria Math" w:hAnsi="Cambria Math"/>
              <w:sz w:val="20"/>
            </w:rPr>
            <m:t>k=</m:t>
          </m:r>
          <m:f>
            <m:fPr>
              <m:ctrlPr>
                <w:rPr>
                  <w:rFonts w:ascii="Cambria Math" w:hAnsi="Cambria Math"/>
                  <w:i/>
                  <w:sz w:val="20"/>
                </w:rPr>
              </m:ctrlPr>
            </m:fPr>
            <m:num>
              <m:r>
                <w:rPr>
                  <w:rFonts w:ascii="Cambria Math" w:hAnsi="Cambria Math"/>
                  <w:sz w:val="20"/>
                </w:rPr>
                <m:t>1</m:t>
              </m:r>
            </m:num>
            <m:den>
              <m:r>
                <w:rPr>
                  <w:rFonts w:ascii="Cambria Math" w:hAnsi="Cambria Math"/>
                  <w:sz w:val="20"/>
                </w:rPr>
                <m:t>τ</m:t>
              </m:r>
            </m:den>
          </m:f>
          <m:r>
            <w:rPr>
              <w:rFonts w:ascii="Cambria Math" w:hAnsi="Cambria Math"/>
              <w:sz w:val="20"/>
            </w:rPr>
            <m:t>=</m:t>
          </m:r>
          <m:sSup>
            <m:sSupPr>
              <m:ctrlPr>
                <w:rPr>
                  <w:rFonts w:ascii="Cambria Math" w:hAnsi="Cambria Math"/>
                  <w:i/>
                  <w:sz w:val="20"/>
                </w:rPr>
              </m:ctrlPr>
            </m:sSupPr>
            <m:e>
              <m:r>
                <w:rPr>
                  <w:rFonts w:ascii="Cambria Math" w:hAnsi="Cambria Math"/>
                  <w:sz w:val="20"/>
                </w:rPr>
                <m:t>Ae</m:t>
              </m:r>
            </m:e>
            <m:sup>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E</m:t>
                      </m:r>
                    </m:e>
                    <m:sub>
                      <m:r>
                        <w:rPr>
                          <w:rFonts w:ascii="Cambria Math" w:hAnsi="Cambria Math"/>
                          <w:sz w:val="20"/>
                        </w:rPr>
                        <m:t>a</m:t>
                      </m:r>
                    </m:sub>
                  </m:sSub>
                </m:num>
                <m:den>
                  <m:r>
                    <w:rPr>
                      <w:rFonts w:ascii="Cambria Math" w:hAnsi="Cambria Math"/>
                      <w:sz w:val="20"/>
                    </w:rPr>
                    <m:t>RT</m:t>
                  </m:r>
                </m:den>
              </m:f>
              <m:r>
                <w:rPr>
                  <w:rFonts w:ascii="Cambria Math" w:hAnsi="Cambria Math"/>
                  <w:sz w:val="20"/>
                </w:rPr>
                <m:t>)</m:t>
              </m:r>
            </m:sup>
          </m:sSup>
        </m:oMath>
      </m:oMathPara>
    </w:p>
    <w:p w:rsidR="00FF37D9" w:rsidRDefault="00FF37D9" w:rsidP="00FF37D9">
      <w:pPr>
        <w:spacing w:line="360" w:lineRule="auto"/>
        <w:jc w:val="both"/>
        <w:rPr>
          <w:rFonts w:ascii="Arial" w:hAnsi="Arial"/>
          <w:sz w:val="20"/>
        </w:rPr>
      </w:pPr>
      <w:proofErr w:type="gramStart"/>
      <w:r>
        <w:rPr>
          <w:rFonts w:ascii="Arial" w:hAnsi="Arial"/>
          <w:sz w:val="20"/>
        </w:rPr>
        <w:t>where</w:t>
      </w:r>
      <w:proofErr w:type="gramEnd"/>
      <w:r>
        <w:rPr>
          <w:rFonts w:ascii="Arial" w:hAnsi="Arial"/>
          <w:sz w:val="20"/>
        </w:rPr>
        <w:t xml:space="preserve"> </w:t>
      </w:r>
      <w:r w:rsidRPr="00A64877">
        <w:rPr>
          <w:rFonts w:ascii="Arial" w:hAnsi="Arial"/>
          <w:i/>
          <w:sz w:val="20"/>
        </w:rPr>
        <w:t>k</w:t>
      </w:r>
      <w:r>
        <w:rPr>
          <w:rFonts w:ascii="Arial" w:hAnsi="Arial"/>
          <w:sz w:val="20"/>
        </w:rPr>
        <w:t xml:space="preserve"> is the rate constant, </w:t>
      </w:r>
      <w:r w:rsidRPr="00B0679E">
        <w:rPr>
          <w:sz w:val="20"/>
        </w:rPr>
        <w:t>τ</w:t>
      </w:r>
      <w:r>
        <w:rPr>
          <w:rFonts w:ascii="Arial" w:hAnsi="Arial"/>
          <w:sz w:val="20"/>
        </w:rPr>
        <w:t xml:space="preserve"> is the time constant of the back reaction process, </w:t>
      </w:r>
      <w:r w:rsidRPr="00A64877">
        <w:rPr>
          <w:rFonts w:ascii="Arial" w:hAnsi="Arial"/>
          <w:i/>
          <w:sz w:val="20"/>
        </w:rPr>
        <w:t>T</w:t>
      </w:r>
      <w:r>
        <w:rPr>
          <w:rFonts w:ascii="Arial" w:hAnsi="Arial"/>
          <w:sz w:val="20"/>
        </w:rPr>
        <w:t xml:space="preserve"> is the temperature in kelvin, </w:t>
      </w:r>
      <w:r w:rsidRPr="00A64877">
        <w:rPr>
          <w:rFonts w:ascii="Arial" w:hAnsi="Arial"/>
          <w:i/>
          <w:sz w:val="20"/>
        </w:rPr>
        <w:t>A</w:t>
      </w:r>
      <w:r>
        <w:rPr>
          <w:rFonts w:ascii="Arial" w:hAnsi="Arial"/>
          <w:sz w:val="20"/>
        </w:rPr>
        <w:t xml:space="preserve"> is the pre-exponential factor in reciprocal time units, and </w:t>
      </w:r>
      <w:r w:rsidRPr="00A64877">
        <w:rPr>
          <w:rFonts w:ascii="Arial" w:hAnsi="Arial"/>
          <w:i/>
          <w:sz w:val="20"/>
        </w:rPr>
        <w:t>R</w:t>
      </w:r>
      <w:r>
        <w:rPr>
          <w:rFonts w:ascii="Arial" w:hAnsi="Arial"/>
          <w:sz w:val="20"/>
        </w:rPr>
        <w:t xml:space="preserve"> is the universal gas constant. The literature reported value for E</w:t>
      </w:r>
      <w:r w:rsidRPr="00B0679E">
        <w:rPr>
          <w:rFonts w:ascii="Arial" w:hAnsi="Arial"/>
          <w:sz w:val="20"/>
          <w:vertAlign w:val="subscript"/>
        </w:rPr>
        <w:t>a</w:t>
      </w:r>
      <w:r>
        <w:rPr>
          <w:rFonts w:ascii="Arial" w:hAnsi="Arial"/>
          <w:sz w:val="20"/>
        </w:rPr>
        <w:t xml:space="preserve"> = 62.5 kJ mol</w:t>
      </w:r>
      <w:r w:rsidRPr="00B0679E">
        <w:rPr>
          <w:rFonts w:ascii="Arial" w:hAnsi="Arial"/>
          <w:sz w:val="20"/>
          <w:vertAlign w:val="superscript"/>
        </w:rPr>
        <w:t>-1</w:t>
      </w:r>
      <w:r>
        <w:rPr>
          <w:rFonts w:ascii="Arial" w:hAnsi="Arial"/>
          <w:sz w:val="20"/>
        </w:rPr>
        <w:t>.</w:t>
      </w:r>
    </w:p>
    <w:p w:rsidR="00FF37D9" w:rsidRDefault="00FF37D9" w:rsidP="00FF37D9">
      <w:pPr>
        <w:spacing w:line="360" w:lineRule="auto"/>
        <w:rPr>
          <w:rFonts w:ascii="Arial" w:hAnsi="Arial"/>
          <w:sz w:val="20"/>
        </w:rPr>
      </w:pPr>
    </w:p>
    <w:p w:rsidR="00FF37D9" w:rsidRDefault="00FF37D9" w:rsidP="00FF37D9">
      <w:pPr>
        <w:pStyle w:val="VSHeadingsub1"/>
      </w:pPr>
      <w:r>
        <w:t>Procedure</w:t>
      </w:r>
    </w:p>
    <w:p w:rsidR="00FF37D9" w:rsidRPr="00B0679E" w:rsidRDefault="00FF37D9" w:rsidP="00FF37D9">
      <w:pPr>
        <w:spacing w:line="360" w:lineRule="auto"/>
        <w:ind w:firstLine="720"/>
        <w:rPr>
          <w:rFonts w:ascii="Arial" w:hAnsi="Arial" w:cs="Arial"/>
          <w:sz w:val="20"/>
        </w:rPr>
      </w:pPr>
      <w:r w:rsidRPr="00B0679E">
        <w:rPr>
          <w:rFonts w:ascii="Arial" w:hAnsi="Arial" w:cs="Arial"/>
          <w:sz w:val="20"/>
        </w:rPr>
        <w:t>Prepare the solution by taking 0.032 mg of 6-NO</w:t>
      </w:r>
      <w:r w:rsidRPr="00B0679E">
        <w:rPr>
          <w:rFonts w:ascii="Arial" w:hAnsi="Arial" w:cs="Arial"/>
          <w:sz w:val="20"/>
          <w:vertAlign w:val="subscript"/>
        </w:rPr>
        <w:t>2</w:t>
      </w:r>
      <w:r w:rsidRPr="00B0679E">
        <w:rPr>
          <w:rFonts w:ascii="Arial" w:hAnsi="Arial" w:cs="Arial"/>
          <w:sz w:val="20"/>
        </w:rPr>
        <w:t>-BIPS and dissolving it in approximately 20 mL of toluene to give a 5.0 × 10</w:t>
      </w:r>
      <w:r w:rsidRPr="00B0679E">
        <w:rPr>
          <w:rFonts w:ascii="Arial" w:hAnsi="Arial" w:cs="Arial"/>
          <w:sz w:val="20"/>
          <w:vertAlign w:val="superscript"/>
        </w:rPr>
        <w:t>-6</w:t>
      </w:r>
      <w:r w:rsidRPr="00B0679E">
        <w:rPr>
          <w:rFonts w:ascii="Arial" w:hAnsi="Arial" w:cs="Arial"/>
          <w:sz w:val="20"/>
        </w:rPr>
        <w:t xml:space="preserve"> mol L</w:t>
      </w:r>
      <w:r w:rsidRPr="00B0679E">
        <w:rPr>
          <w:rFonts w:ascii="Arial" w:hAnsi="Arial" w:cs="Arial"/>
          <w:sz w:val="20"/>
          <w:vertAlign w:val="superscript"/>
        </w:rPr>
        <w:t>-1</w:t>
      </w:r>
      <w:r w:rsidRPr="00B0679E">
        <w:rPr>
          <w:rFonts w:ascii="Arial" w:hAnsi="Arial" w:cs="Arial"/>
          <w:sz w:val="20"/>
        </w:rPr>
        <w:t xml:space="preserve"> solution</w:t>
      </w:r>
      <w:r>
        <w:rPr>
          <w:rFonts w:ascii="Arial" w:hAnsi="Arial" w:cs="Arial"/>
          <w:sz w:val="20"/>
        </w:rPr>
        <w:t xml:space="preserve">. </w:t>
      </w:r>
      <w:r w:rsidRPr="00B0679E">
        <w:rPr>
          <w:rFonts w:ascii="Arial" w:hAnsi="Arial" w:cs="Arial"/>
          <w:sz w:val="20"/>
        </w:rPr>
        <w:t xml:space="preserve">The concentration was chosen such that the absorbance at </w:t>
      </w:r>
      <w:r w:rsidRPr="00B0679E">
        <w:rPr>
          <w:sz w:val="20"/>
        </w:rPr>
        <w:t>λ</w:t>
      </w:r>
      <w:r w:rsidRPr="00B0679E">
        <w:rPr>
          <w:rFonts w:ascii="Arial" w:hAnsi="Arial" w:cs="Arial"/>
          <w:sz w:val="20"/>
        </w:rPr>
        <w:t xml:space="preserve"> = 300</w:t>
      </w:r>
      <w:r w:rsidR="00061D99">
        <w:rPr>
          <w:rFonts w:ascii="Arial" w:hAnsi="Arial" w:cs="Arial"/>
          <w:sz w:val="20"/>
        </w:rPr>
        <w:t xml:space="preserve"> </w:t>
      </w:r>
      <w:r w:rsidRPr="00B0679E">
        <w:rPr>
          <w:rFonts w:ascii="Arial" w:hAnsi="Arial" w:cs="Arial"/>
          <w:sz w:val="20"/>
        </w:rPr>
        <w:t>nm in a 1 cm cuvette of the UV absorption pea</w:t>
      </w:r>
      <w:r>
        <w:rPr>
          <w:rFonts w:ascii="Arial" w:hAnsi="Arial" w:cs="Arial"/>
          <w:sz w:val="20"/>
        </w:rPr>
        <w:t>k was 0.5 at room temperature (s</w:t>
      </w:r>
      <w:r w:rsidRPr="00B0679E">
        <w:rPr>
          <w:rFonts w:ascii="Arial" w:hAnsi="Arial" w:cs="Arial"/>
          <w:sz w:val="20"/>
        </w:rPr>
        <w:t xml:space="preserve">ee Figure </w:t>
      </w:r>
      <w:r>
        <w:rPr>
          <w:rFonts w:ascii="Arial" w:hAnsi="Arial" w:cs="Arial"/>
          <w:sz w:val="20"/>
        </w:rPr>
        <w:t>2</w:t>
      </w:r>
      <w:r w:rsidRPr="00B0679E">
        <w:rPr>
          <w:rFonts w:ascii="Arial" w:hAnsi="Arial" w:cs="Arial"/>
          <w:sz w:val="20"/>
        </w:rPr>
        <w:t>)</w:t>
      </w:r>
      <w:r>
        <w:rPr>
          <w:rFonts w:ascii="Arial" w:hAnsi="Arial" w:cs="Arial"/>
          <w:sz w:val="20"/>
        </w:rPr>
        <w:t xml:space="preserve">. </w:t>
      </w:r>
      <w:r w:rsidRPr="00B0679E">
        <w:rPr>
          <w:rFonts w:ascii="Arial" w:hAnsi="Arial" w:cs="Arial"/>
          <w:sz w:val="20"/>
        </w:rPr>
        <w:t>This avoids any dimerization processes as well as allows the UV irradiation to propagate through the entire sample</w:t>
      </w:r>
      <w:r>
        <w:rPr>
          <w:rFonts w:ascii="Arial" w:hAnsi="Arial" w:cs="Arial"/>
          <w:sz w:val="20"/>
        </w:rPr>
        <w:t xml:space="preserve">. </w:t>
      </w:r>
      <w:r w:rsidRPr="00B0679E">
        <w:rPr>
          <w:rFonts w:ascii="Arial" w:hAnsi="Arial" w:cs="Arial"/>
          <w:sz w:val="20"/>
        </w:rPr>
        <w:t xml:space="preserve">If using a common UV-visible spectrometer in an undergraduate laboratory, </w:t>
      </w:r>
      <w:proofErr w:type="spellStart"/>
      <w:r w:rsidRPr="00B0679E">
        <w:rPr>
          <w:rFonts w:ascii="Arial" w:hAnsi="Arial" w:cs="Arial"/>
          <w:sz w:val="20"/>
        </w:rPr>
        <w:t>λ</w:t>
      </w:r>
      <w:r w:rsidRPr="00B0679E">
        <w:rPr>
          <w:rFonts w:ascii="Arial" w:hAnsi="Arial" w:cs="Arial"/>
          <w:sz w:val="20"/>
          <w:vertAlign w:val="subscript"/>
        </w:rPr>
        <w:t>max</w:t>
      </w:r>
      <w:proofErr w:type="spellEnd"/>
      <w:r w:rsidRPr="00B0679E">
        <w:rPr>
          <w:rFonts w:ascii="Arial" w:hAnsi="Arial" w:cs="Arial"/>
          <w:sz w:val="20"/>
        </w:rPr>
        <w:t xml:space="preserve"> should not exceed 1</w:t>
      </w:r>
      <w:r>
        <w:rPr>
          <w:rFonts w:ascii="Arial" w:hAnsi="Arial" w:cs="Arial"/>
          <w:sz w:val="20"/>
        </w:rPr>
        <w:t xml:space="preserve">. </w:t>
      </w:r>
    </w:p>
    <w:p w:rsidR="00FF37D9" w:rsidRPr="00B0679E" w:rsidRDefault="00F26764" w:rsidP="00FF37D9">
      <w:pPr>
        <w:spacing w:line="360" w:lineRule="auto"/>
        <w:ind w:firstLine="720"/>
        <w:rPr>
          <w:rFonts w:ascii="Arial" w:hAnsi="Arial" w:cs="Arial"/>
          <w:sz w:val="20"/>
        </w:rPr>
      </w:pPr>
      <w:r w:rsidRPr="00F26764">
        <w:rPr>
          <w:rFonts w:ascii="Arial" w:hAnsi="Arial" w:cs="Arial"/>
          <w:sz w:val="20"/>
        </w:rPr>
        <w:t xml:space="preserve">Ensure you have connected the Vernier Flash Photolysis Spectrometer to your computer using the </w:t>
      </w:r>
      <w:r w:rsidR="00061D99">
        <w:rPr>
          <w:rFonts w:ascii="Arial" w:hAnsi="Arial" w:cs="Arial"/>
          <w:color w:val="000000"/>
          <w:sz w:val="20"/>
        </w:rPr>
        <w:t>Vernier Flash Photolysis Spectrometer software</w:t>
      </w:r>
      <w:r w:rsidRPr="00F26764">
        <w:rPr>
          <w:rFonts w:ascii="Arial" w:hAnsi="Arial" w:cs="Arial"/>
          <w:sz w:val="20"/>
        </w:rPr>
        <w:t>. Insert the CG-BG-3 dielectric filter and the 600 nm band pass filter.</w:t>
      </w:r>
      <w:r>
        <w:rPr>
          <w:rFonts w:ascii="Arial" w:hAnsi="Arial" w:cs="Arial"/>
          <w:sz w:val="20"/>
        </w:rPr>
        <w:t xml:space="preserve"> </w:t>
      </w:r>
      <w:r w:rsidR="00FF37D9" w:rsidRPr="00B0679E">
        <w:rPr>
          <w:rFonts w:ascii="Arial" w:hAnsi="Arial" w:cs="Arial"/>
          <w:sz w:val="20"/>
        </w:rPr>
        <w:t>Fil</w:t>
      </w:r>
      <w:r w:rsidR="00935C4C">
        <w:rPr>
          <w:rFonts w:ascii="Arial" w:hAnsi="Arial" w:cs="Arial"/>
          <w:sz w:val="20"/>
        </w:rPr>
        <w:t>l the provided cuvette with 4 mL</w:t>
      </w:r>
      <w:r w:rsidR="00FF37D9" w:rsidRPr="00B0679E">
        <w:rPr>
          <w:rFonts w:ascii="Arial" w:hAnsi="Arial" w:cs="Arial"/>
          <w:sz w:val="20"/>
        </w:rPr>
        <w:t xml:space="preserve"> of the 6-NO</w:t>
      </w:r>
      <w:r w:rsidR="00FF37D9" w:rsidRPr="00B0679E">
        <w:rPr>
          <w:rFonts w:ascii="Arial" w:hAnsi="Arial" w:cs="Arial"/>
          <w:sz w:val="20"/>
          <w:vertAlign w:val="subscript"/>
        </w:rPr>
        <w:t>2</w:t>
      </w:r>
      <w:r w:rsidR="00FF37D9" w:rsidRPr="00B0679E">
        <w:rPr>
          <w:rFonts w:ascii="Arial" w:hAnsi="Arial" w:cs="Arial"/>
          <w:sz w:val="20"/>
        </w:rPr>
        <w:t>-BIPS/</w:t>
      </w:r>
      <w:r w:rsidR="00FF37D9">
        <w:rPr>
          <w:rFonts w:ascii="Arial" w:hAnsi="Arial" w:cs="Arial"/>
          <w:sz w:val="20"/>
        </w:rPr>
        <w:t>to</w:t>
      </w:r>
      <w:r w:rsidR="00FF37D9" w:rsidRPr="00B0679E">
        <w:rPr>
          <w:rFonts w:ascii="Arial" w:hAnsi="Arial" w:cs="Arial"/>
          <w:sz w:val="20"/>
        </w:rPr>
        <w:t>luene</w:t>
      </w:r>
      <w:r w:rsidR="00336BFA">
        <w:rPr>
          <w:rFonts w:ascii="Arial" w:hAnsi="Arial" w:cs="Arial"/>
          <w:sz w:val="20"/>
        </w:rPr>
        <w:t xml:space="preserve"> </w:t>
      </w:r>
      <w:r w:rsidR="00FF37D9" w:rsidRPr="00B0679E">
        <w:rPr>
          <w:rFonts w:ascii="Arial" w:hAnsi="Arial" w:cs="Arial"/>
          <w:sz w:val="20"/>
        </w:rPr>
        <w:t>solution.</w:t>
      </w:r>
    </w:p>
    <w:p w:rsidR="00FF37D9" w:rsidRPr="00B0679E" w:rsidRDefault="00FF37D9" w:rsidP="00FF37D9">
      <w:pPr>
        <w:spacing w:line="360" w:lineRule="auto"/>
        <w:ind w:firstLine="720"/>
        <w:rPr>
          <w:rFonts w:ascii="Arial" w:hAnsi="Arial" w:cs="Arial"/>
          <w:sz w:val="20"/>
        </w:rPr>
      </w:pPr>
      <w:r w:rsidRPr="00B0679E">
        <w:rPr>
          <w:rFonts w:ascii="Arial" w:hAnsi="Arial" w:cs="Arial"/>
          <w:sz w:val="20"/>
        </w:rPr>
        <w:t>Prepare a hot bath of water that can be temperature controlled</w:t>
      </w:r>
      <w:r w:rsidR="002078B2">
        <w:rPr>
          <w:rFonts w:ascii="Arial" w:hAnsi="Arial" w:cs="Arial"/>
          <w:sz w:val="20"/>
        </w:rPr>
        <w:t>,</w:t>
      </w:r>
      <w:r w:rsidRPr="00B0679E">
        <w:rPr>
          <w:rFonts w:ascii="Arial" w:hAnsi="Arial" w:cs="Arial"/>
          <w:sz w:val="20"/>
        </w:rPr>
        <w:t xml:space="preserve"> and use a thermometer to monitor the temperature. The bottom half of the cuvette should be placed into the hot bath to allow the solution to come into thermal equilibrium with the water</w:t>
      </w:r>
      <w:r>
        <w:rPr>
          <w:rFonts w:ascii="Arial" w:hAnsi="Arial" w:cs="Arial"/>
          <w:sz w:val="20"/>
        </w:rPr>
        <w:t xml:space="preserve">. </w:t>
      </w:r>
      <w:r w:rsidR="005F178F">
        <w:rPr>
          <w:rFonts w:ascii="Arial" w:hAnsi="Arial" w:cs="Arial"/>
          <w:color w:val="000000"/>
          <w:sz w:val="20"/>
        </w:rPr>
        <w:t xml:space="preserve">For five different temperatures between </w:t>
      </w:r>
      <w:r w:rsidR="005F178F">
        <w:rPr>
          <w:rFonts w:ascii="Arial" w:hAnsi="Arial" w:cs="Arial"/>
          <w:sz w:val="20"/>
        </w:rPr>
        <w:t>30</w:t>
      </w:r>
      <w:r w:rsidR="005F178F" w:rsidRPr="00B0679E">
        <w:rPr>
          <w:rFonts w:ascii="Arial" w:hAnsi="Arial" w:cs="Arial"/>
          <w:sz w:val="20"/>
        </w:rPr>
        <w:t>°C</w:t>
      </w:r>
      <w:r w:rsidR="005F178F">
        <w:rPr>
          <w:rFonts w:ascii="Arial" w:hAnsi="Arial" w:cs="Arial"/>
          <w:sz w:val="20"/>
        </w:rPr>
        <w:t xml:space="preserve"> and 60</w:t>
      </w:r>
      <w:r w:rsidR="005F178F" w:rsidRPr="00B0679E">
        <w:rPr>
          <w:rFonts w:ascii="Arial" w:hAnsi="Arial" w:cs="Arial"/>
          <w:sz w:val="20"/>
        </w:rPr>
        <w:t>°C</w:t>
      </w:r>
      <w:r w:rsidR="005F178F">
        <w:rPr>
          <w:rFonts w:ascii="Arial" w:hAnsi="Arial" w:cs="Arial"/>
          <w:color w:val="000000"/>
          <w:sz w:val="20"/>
        </w:rPr>
        <w:t xml:space="preserve">, </w:t>
      </w:r>
      <w:r w:rsidR="00683FD2">
        <w:rPr>
          <w:rFonts w:ascii="Arial" w:hAnsi="Arial" w:cs="Arial"/>
          <w:color w:val="000000"/>
          <w:sz w:val="20"/>
        </w:rPr>
        <w:t>remove the cuvette once it is in thermal equilibrium and place the cuvette in the Flash Photolysis Spectrometer. Set the time window appropriately and take one measurement, returning the cuvette to the hot bath afterwards. See Figure 3 for an example of measurements done at five varying temperatures. For multiple measurements at the same temperature, return the cuvette to the hot bath in between measurements; this will ensure that the solution is at thermal equilibrium with the warm water for each measurement</w:t>
      </w:r>
      <w:r>
        <w:rPr>
          <w:rFonts w:ascii="Arial" w:hAnsi="Arial" w:cs="Arial"/>
          <w:sz w:val="20"/>
        </w:rPr>
        <w:t xml:space="preserve">. </w:t>
      </w:r>
    </w:p>
    <w:p w:rsidR="00FF37D9" w:rsidRDefault="00FF37D9" w:rsidP="00FF37D9">
      <w:pPr>
        <w:spacing w:line="360" w:lineRule="auto"/>
        <w:ind w:firstLine="720"/>
        <w:rPr>
          <w:rFonts w:ascii="Arial" w:hAnsi="Arial" w:cs="Arial"/>
          <w:sz w:val="20"/>
        </w:rPr>
      </w:pPr>
      <w:r w:rsidRPr="00B0679E">
        <w:rPr>
          <w:rFonts w:ascii="Arial" w:hAnsi="Arial" w:cs="Arial"/>
          <w:sz w:val="20"/>
        </w:rPr>
        <w:t xml:space="preserve">An example of the generated absorbance vs. time profile is shown in Figure </w:t>
      </w:r>
      <w:r>
        <w:rPr>
          <w:rFonts w:ascii="Arial" w:hAnsi="Arial" w:cs="Arial"/>
          <w:sz w:val="20"/>
        </w:rPr>
        <w:t>4</w:t>
      </w:r>
      <w:r w:rsidRPr="00B0679E">
        <w:rPr>
          <w:rFonts w:ascii="Arial" w:hAnsi="Arial" w:cs="Arial"/>
          <w:sz w:val="20"/>
        </w:rPr>
        <w:t xml:space="preserve"> for a temperature of 55°C</w:t>
      </w:r>
      <w:r>
        <w:rPr>
          <w:rFonts w:ascii="Arial" w:hAnsi="Arial" w:cs="Arial"/>
          <w:sz w:val="20"/>
        </w:rPr>
        <w:t xml:space="preserve">. </w:t>
      </w:r>
      <w:r w:rsidRPr="00B0679E">
        <w:rPr>
          <w:rFonts w:ascii="Arial" w:hAnsi="Arial" w:cs="Arial"/>
          <w:sz w:val="20"/>
        </w:rPr>
        <w:t xml:space="preserve">Also shown in this plot is the fitted exponential decay function (red line) </w:t>
      </w:r>
      <w:r>
        <w:rPr>
          <w:rFonts w:ascii="Arial" w:hAnsi="Arial" w:cs="Arial"/>
          <w:sz w:val="20"/>
        </w:rPr>
        <w:t>generated using Logger</w:t>
      </w:r>
      <w:r w:rsidR="005F178F">
        <w:rPr>
          <w:rFonts w:ascii="Arial" w:hAnsi="Arial" w:cs="Arial"/>
          <w:sz w:val="20"/>
        </w:rPr>
        <w:t> </w:t>
      </w:r>
      <w:r w:rsidRPr="00DB7F7A">
        <w:rPr>
          <w:rFonts w:ascii="Arial" w:hAnsi="Arial" w:cs="Arial"/>
          <w:i/>
          <w:sz w:val="20"/>
        </w:rPr>
        <w:t>Pro</w:t>
      </w:r>
      <w:r>
        <w:rPr>
          <w:rFonts w:ascii="Arial" w:hAnsi="Arial" w:cs="Arial"/>
          <w:sz w:val="20"/>
        </w:rPr>
        <w:t xml:space="preserve"> software. </w:t>
      </w:r>
      <w:r w:rsidRPr="00B0679E">
        <w:rPr>
          <w:rFonts w:ascii="Arial" w:hAnsi="Arial" w:cs="Arial"/>
          <w:sz w:val="20"/>
        </w:rPr>
        <w:t>This fit will provide the lifetime of the back reaction</w:t>
      </w:r>
      <w:r>
        <w:rPr>
          <w:rFonts w:ascii="Arial" w:hAnsi="Arial" w:cs="Arial"/>
          <w:sz w:val="20"/>
        </w:rPr>
        <w:t xml:space="preserve">, which in this example is </w:t>
      </w:r>
      <w:r>
        <w:rPr>
          <w:rFonts w:ascii="Arial" w:hAnsi="Arial" w:cs="Arial"/>
          <w:sz w:val="20"/>
        </w:rPr>
        <w:lastRenderedPageBreak/>
        <w:t>1.33 </w:t>
      </w:r>
      <w:r w:rsidRPr="00B0679E">
        <w:rPr>
          <w:rFonts w:ascii="Arial" w:hAnsi="Arial" w:cs="Arial"/>
          <w:sz w:val="20"/>
        </w:rPr>
        <w:t>seconds</w:t>
      </w:r>
      <w:r>
        <w:rPr>
          <w:rFonts w:ascii="Arial" w:hAnsi="Arial" w:cs="Arial"/>
          <w:sz w:val="20"/>
        </w:rPr>
        <w:t xml:space="preserve">. </w:t>
      </w:r>
      <w:r w:rsidRPr="00B0679E">
        <w:rPr>
          <w:rFonts w:ascii="Arial" w:hAnsi="Arial" w:cs="Arial"/>
          <w:sz w:val="20"/>
        </w:rPr>
        <w:t xml:space="preserve">Once lifetimes at five different temperatures are obtained, a plot like the one in Figure </w:t>
      </w:r>
      <w:r>
        <w:rPr>
          <w:rFonts w:ascii="Arial" w:hAnsi="Arial" w:cs="Arial"/>
          <w:sz w:val="20"/>
        </w:rPr>
        <w:t>5</w:t>
      </w:r>
      <w:r w:rsidRPr="00B0679E">
        <w:rPr>
          <w:rFonts w:ascii="Arial" w:hAnsi="Arial" w:cs="Arial"/>
          <w:sz w:val="20"/>
        </w:rPr>
        <w:t xml:space="preserve"> can be generated</w:t>
      </w:r>
      <w:r>
        <w:rPr>
          <w:rFonts w:ascii="Arial" w:hAnsi="Arial" w:cs="Arial"/>
          <w:sz w:val="20"/>
        </w:rPr>
        <w:t xml:space="preserve">. </w:t>
      </w:r>
      <w:r w:rsidRPr="00B0679E">
        <w:rPr>
          <w:rFonts w:ascii="Arial" w:hAnsi="Arial" w:cs="Arial"/>
          <w:sz w:val="20"/>
        </w:rPr>
        <w:t xml:space="preserve">Using </w:t>
      </w:r>
      <w:r>
        <w:rPr>
          <w:rFonts w:ascii="Arial" w:hAnsi="Arial" w:cs="Arial"/>
          <w:sz w:val="20"/>
        </w:rPr>
        <w:t xml:space="preserve">Logger </w:t>
      </w:r>
      <w:r w:rsidRPr="00DB7F7A">
        <w:rPr>
          <w:rFonts w:ascii="Arial" w:hAnsi="Arial" w:cs="Arial"/>
          <w:i/>
          <w:sz w:val="20"/>
        </w:rPr>
        <w:t>Pro</w:t>
      </w:r>
      <w:r w:rsidRPr="00B0679E">
        <w:rPr>
          <w:rFonts w:ascii="Arial" w:hAnsi="Arial" w:cs="Arial"/>
          <w:sz w:val="20"/>
        </w:rPr>
        <w:t>, a line is fit through the five data points and the slope of this line is used to</w:t>
      </w:r>
      <w:r>
        <w:rPr>
          <w:rFonts w:ascii="Arial" w:hAnsi="Arial" w:cs="Arial"/>
          <w:sz w:val="20"/>
        </w:rPr>
        <w:t xml:space="preserve"> </w:t>
      </w:r>
      <w:r w:rsidRPr="005C2C7B">
        <w:rPr>
          <w:rFonts w:ascii="Arial" w:hAnsi="Arial" w:cs="Arial"/>
          <w:sz w:val="20"/>
        </w:rPr>
        <w:t>calculate the activation energy, E</w:t>
      </w:r>
      <w:r w:rsidRPr="005C2C7B">
        <w:rPr>
          <w:rFonts w:ascii="Arial" w:hAnsi="Arial" w:cs="Arial"/>
          <w:sz w:val="20"/>
          <w:vertAlign w:val="subscript"/>
        </w:rPr>
        <w:t>a</w:t>
      </w:r>
      <w:r w:rsidRPr="005C2C7B">
        <w:rPr>
          <w:rFonts w:ascii="Arial" w:hAnsi="Arial" w:cs="Arial"/>
          <w:sz w:val="20"/>
        </w:rPr>
        <w:t>, of the back reaction.</w:t>
      </w:r>
    </w:p>
    <w:p w:rsidR="00FF37D9" w:rsidRDefault="003E7861" w:rsidP="00FF37D9">
      <w:pPr>
        <w:spacing w:line="360" w:lineRule="auto"/>
        <w:jc w:val="center"/>
        <w:rPr>
          <w:rFonts w:ascii="Arial" w:hAnsi="Arial"/>
          <w:sz w:val="20"/>
        </w:rPr>
      </w:pPr>
      <w:r>
        <w:rPr>
          <w:noProof/>
        </w:rPr>
        <w:drawing>
          <wp:inline distT="0" distB="0" distL="0" distR="0">
            <wp:extent cx="5120640" cy="2968439"/>
            <wp:effectExtent l="19050" t="1905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120640" cy="2968439"/>
                    </a:xfrm>
                    <a:prstGeom prst="rect">
                      <a:avLst/>
                    </a:prstGeom>
                    <a:ln w="6350">
                      <a:solidFill>
                        <a:schemeClr val="tx1"/>
                      </a:solidFill>
                    </a:ln>
                  </pic:spPr>
                </pic:pic>
              </a:graphicData>
            </a:graphic>
          </wp:inline>
        </w:drawing>
      </w:r>
    </w:p>
    <w:p w:rsidR="00FF37D9" w:rsidRDefault="00FF37D9" w:rsidP="00FF37D9">
      <w:pPr>
        <w:pStyle w:val="Caption"/>
      </w:pPr>
      <w:bookmarkStart w:id="3" w:name="_Toc432684963"/>
      <w:bookmarkStart w:id="4" w:name="_Toc306898160"/>
      <w:r w:rsidRPr="006C5AB1">
        <w:rPr>
          <w:b/>
        </w:rPr>
        <w:t xml:space="preserve">Figure </w:t>
      </w:r>
      <w:r>
        <w:rPr>
          <w:b/>
        </w:rPr>
        <w:t>2:</w:t>
      </w:r>
      <w:r w:rsidRPr="006C5AB1">
        <w:t xml:space="preserve"> </w:t>
      </w:r>
      <w:r>
        <w:t>G</w:t>
      </w:r>
      <w:r w:rsidRPr="00AF526F">
        <w:t xml:space="preserve">round state absorption spectrum of </w:t>
      </w:r>
      <w:r>
        <w:t xml:space="preserve">one </w:t>
      </w:r>
      <w:proofErr w:type="spellStart"/>
      <w:r>
        <w:t>spiropyran</w:t>
      </w:r>
      <w:proofErr w:type="spellEnd"/>
      <w:r>
        <w:t xml:space="preserve"> in toluene</w:t>
      </w:r>
      <w:bookmarkEnd w:id="3"/>
      <w:bookmarkEnd w:id="4"/>
    </w:p>
    <w:p w:rsidR="00FF37D9" w:rsidRPr="000E56DD" w:rsidRDefault="00FF37D9" w:rsidP="00FF37D9"/>
    <w:p w:rsidR="00FF37D9" w:rsidRPr="000E56DD" w:rsidRDefault="00FF37D9" w:rsidP="00FF37D9"/>
    <w:p w:rsidR="00FF37D9" w:rsidRDefault="00FF37D9" w:rsidP="00FF37D9">
      <w:pPr>
        <w:spacing w:line="360" w:lineRule="auto"/>
        <w:jc w:val="center"/>
        <w:rPr>
          <w:rFonts w:ascii="Arial" w:hAnsi="Arial"/>
          <w:sz w:val="20"/>
        </w:rPr>
      </w:pPr>
      <w:r>
        <w:rPr>
          <w:rFonts w:ascii="Arial" w:hAnsi="Arial"/>
          <w:noProof/>
          <w:sz w:val="20"/>
        </w:rPr>
        <w:drawing>
          <wp:inline distT="0" distB="0" distL="0" distR="0">
            <wp:extent cx="5126740" cy="3200400"/>
            <wp:effectExtent l="19050" t="19050" r="16760" b="19050"/>
            <wp:docPr id="18" name="Picture 17" descr="Transient absorption at 600 nm of Spiropyran in Tolu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ent absorption at 600 nm of Spiropyran in Toluene.png"/>
                    <pic:cNvPicPr/>
                  </pic:nvPicPr>
                  <pic:blipFill>
                    <a:blip r:embed="rId9" cstate="print"/>
                    <a:stretch>
                      <a:fillRect/>
                    </a:stretch>
                  </pic:blipFill>
                  <pic:spPr>
                    <a:xfrm>
                      <a:off x="0" y="0"/>
                      <a:ext cx="5126740" cy="3200400"/>
                    </a:xfrm>
                    <a:prstGeom prst="rect">
                      <a:avLst/>
                    </a:prstGeom>
                    <a:ln w="6350">
                      <a:solidFill>
                        <a:schemeClr val="tx1"/>
                      </a:solidFill>
                    </a:ln>
                  </pic:spPr>
                </pic:pic>
              </a:graphicData>
            </a:graphic>
          </wp:inline>
        </w:drawing>
      </w:r>
    </w:p>
    <w:p w:rsidR="00FF37D9" w:rsidRDefault="00FF37D9" w:rsidP="00FF37D9">
      <w:pPr>
        <w:pStyle w:val="Caption"/>
      </w:pPr>
      <w:bookmarkStart w:id="5" w:name="_Toc306898161"/>
      <w:r w:rsidRPr="006C5AB1">
        <w:rPr>
          <w:b/>
        </w:rPr>
        <w:t xml:space="preserve">Figure </w:t>
      </w:r>
      <w:r>
        <w:rPr>
          <w:b/>
        </w:rPr>
        <w:t>3:</w:t>
      </w:r>
      <w:r w:rsidRPr="006C5AB1">
        <w:t xml:space="preserve"> </w:t>
      </w:r>
      <w:r>
        <w:t xml:space="preserve">Transient absorption at 600 nm of </w:t>
      </w:r>
      <w:proofErr w:type="spellStart"/>
      <w:r>
        <w:t>spiropyran</w:t>
      </w:r>
      <w:proofErr w:type="spellEnd"/>
      <w:r>
        <w:t xml:space="preserve"> in toluen</w:t>
      </w:r>
      <w:bookmarkEnd w:id="5"/>
      <w:r>
        <w:t>e</w:t>
      </w:r>
    </w:p>
    <w:p w:rsidR="00FF37D9" w:rsidRDefault="00FF37D9" w:rsidP="00FF37D9">
      <w:pPr>
        <w:spacing w:line="360" w:lineRule="auto"/>
        <w:jc w:val="center"/>
        <w:rPr>
          <w:rFonts w:ascii="Arial" w:hAnsi="Arial"/>
          <w:sz w:val="20"/>
        </w:rPr>
      </w:pPr>
      <w:r>
        <w:rPr>
          <w:rFonts w:ascii="Arial" w:hAnsi="Arial"/>
          <w:noProof/>
          <w:sz w:val="20"/>
        </w:rPr>
        <w:lastRenderedPageBreak/>
        <w:drawing>
          <wp:inline distT="0" distB="0" distL="0" distR="0">
            <wp:extent cx="5126740" cy="3200400"/>
            <wp:effectExtent l="19050" t="19050" r="16760" b="19050"/>
            <wp:docPr id="19" name="Picture 18" descr="Example decay and exponential fit for 55°C measur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decay and exponential fit for 55°C measurement.png"/>
                    <pic:cNvPicPr/>
                  </pic:nvPicPr>
                  <pic:blipFill>
                    <a:blip r:embed="rId10" cstate="print"/>
                    <a:stretch>
                      <a:fillRect/>
                    </a:stretch>
                  </pic:blipFill>
                  <pic:spPr>
                    <a:xfrm>
                      <a:off x="0" y="0"/>
                      <a:ext cx="5126740" cy="3200400"/>
                    </a:xfrm>
                    <a:prstGeom prst="rect">
                      <a:avLst/>
                    </a:prstGeom>
                    <a:ln w="6350">
                      <a:solidFill>
                        <a:schemeClr val="tx1"/>
                      </a:solidFill>
                    </a:ln>
                  </pic:spPr>
                </pic:pic>
              </a:graphicData>
            </a:graphic>
          </wp:inline>
        </w:drawing>
      </w:r>
    </w:p>
    <w:p w:rsidR="00FF37D9" w:rsidRDefault="00FF37D9" w:rsidP="00FF37D9">
      <w:pPr>
        <w:pStyle w:val="Caption"/>
      </w:pPr>
      <w:bookmarkStart w:id="6" w:name="_Toc306898162"/>
      <w:r w:rsidRPr="006C5AB1">
        <w:rPr>
          <w:b/>
        </w:rPr>
        <w:t xml:space="preserve">Figure </w:t>
      </w:r>
      <w:r>
        <w:rPr>
          <w:b/>
        </w:rPr>
        <w:t>4:</w:t>
      </w:r>
      <w:r w:rsidRPr="006C5AB1">
        <w:t xml:space="preserve"> </w:t>
      </w:r>
      <w:r>
        <w:t>Example decay and exponential fit for 55°C measurement</w:t>
      </w:r>
      <w:bookmarkEnd w:id="6"/>
    </w:p>
    <w:p w:rsidR="00FF37D9" w:rsidRDefault="00FF37D9" w:rsidP="00FF37D9"/>
    <w:p w:rsidR="00FF37D9" w:rsidRDefault="00FF37D9" w:rsidP="00FF37D9"/>
    <w:p w:rsidR="00FF37D9" w:rsidRDefault="00FF37D9" w:rsidP="00FF37D9">
      <w:pPr>
        <w:spacing w:line="360" w:lineRule="auto"/>
        <w:jc w:val="center"/>
        <w:rPr>
          <w:rFonts w:ascii="Arial" w:hAnsi="Arial"/>
          <w:sz w:val="20"/>
        </w:rPr>
      </w:pPr>
      <w:r>
        <w:rPr>
          <w:rFonts w:ascii="Arial" w:hAnsi="Arial"/>
          <w:noProof/>
          <w:sz w:val="20"/>
        </w:rPr>
        <w:drawing>
          <wp:inline distT="0" distB="0" distL="0" distR="0">
            <wp:extent cx="5126740" cy="3200400"/>
            <wp:effectExtent l="19050" t="19050" r="16760" b="19050"/>
            <wp:docPr id="20" name="Picture 19" descr="Calculating the activation energy of one spiropy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ng the activation energy of one spiropyran.png"/>
                    <pic:cNvPicPr/>
                  </pic:nvPicPr>
                  <pic:blipFill>
                    <a:blip r:embed="rId11" cstate="print"/>
                    <a:stretch>
                      <a:fillRect/>
                    </a:stretch>
                  </pic:blipFill>
                  <pic:spPr>
                    <a:xfrm>
                      <a:off x="0" y="0"/>
                      <a:ext cx="5126740" cy="3200400"/>
                    </a:xfrm>
                    <a:prstGeom prst="rect">
                      <a:avLst/>
                    </a:prstGeom>
                    <a:ln w="6350">
                      <a:solidFill>
                        <a:schemeClr val="tx1"/>
                      </a:solidFill>
                    </a:ln>
                  </pic:spPr>
                </pic:pic>
              </a:graphicData>
            </a:graphic>
          </wp:inline>
        </w:drawing>
      </w:r>
    </w:p>
    <w:p w:rsidR="00565917" w:rsidRPr="002078B2" w:rsidRDefault="00FF37D9" w:rsidP="00FF37D9">
      <w:pPr>
        <w:pStyle w:val="VSFigurelabel"/>
        <w:rPr>
          <w:rFonts w:ascii="Arial" w:hAnsi="Arial" w:cs="Arial"/>
          <w:sz w:val="20"/>
        </w:rPr>
      </w:pPr>
      <w:bookmarkStart w:id="7" w:name="_Toc306898163"/>
      <w:r w:rsidRPr="002078B2">
        <w:rPr>
          <w:rFonts w:ascii="Arial" w:hAnsi="Arial" w:cs="Arial"/>
          <w:b/>
          <w:sz w:val="20"/>
        </w:rPr>
        <w:t>Figure 5:</w:t>
      </w:r>
      <w:r w:rsidRPr="002078B2">
        <w:rPr>
          <w:rFonts w:ascii="Arial" w:hAnsi="Arial" w:cs="Arial"/>
          <w:sz w:val="20"/>
        </w:rPr>
        <w:t xml:space="preserve"> Actual data example of </w:t>
      </w:r>
      <w:proofErr w:type="gramStart"/>
      <w:r w:rsidRPr="002078B2">
        <w:rPr>
          <w:rFonts w:ascii="Arial" w:hAnsi="Arial" w:cs="Arial"/>
          <w:sz w:val="20"/>
        </w:rPr>
        <w:t>ln(</w:t>
      </w:r>
      <w:proofErr w:type="gramEnd"/>
      <w:r w:rsidRPr="002078B2">
        <w:rPr>
          <w:rFonts w:ascii="Arial" w:hAnsi="Arial" w:cs="Arial"/>
          <w:sz w:val="20"/>
        </w:rPr>
        <w:t>τ) as a function of 1000/T</w:t>
      </w:r>
      <w:bookmarkEnd w:id="7"/>
    </w:p>
    <w:p w:rsidR="00D63446" w:rsidRDefault="00D63446" w:rsidP="00565917">
      <w:pPr>
        <w:spacing w:line="360" w:lineRule="auto"/>
        <w:jc w:val="both"/>
      </w:pPr>
    </w:p>
    <w:sectPr w:rsidR="00D63446" w:rsidSect="0058519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24F" w:rsidRDefault="000A724F">
      <w:r>
        <w:separator/>
      </w:r>
    </w:p>
  </w:endnote>
  <w:endnote w:type="continuationSeparator" w:id="0">
    <w:p w:rsidR="000A724F" w:rsidRDefault="000A7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23" w:rsidRDefault="00926723" w:rsidP="008067FD">
    <w:pPr>
      <w:pStyle w:val="VSFooterevenpages"/>
    </w:pPr>
    <w:r w:rsidRPr="008067FD">
      <w:rPr>
        <w:i w:val="0"/>
        <w:sz w:val="24"/>
        <w:szCs w:val="24"/>
      </w:rPr>
      <w:pgNum/>
    </w:r>
    <w:r>
      <w:tab/>
    </w:r>
    <w:r w:rsidR="00BC495D">
      <w:t>Flash Photolysis Experiments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23" w:rsidRDefault="00BC495D" w:rsidP="008067FD">
    <w:pPr>
      <w:pStyle w:val="VSFooteroddpages"/>
    </w:pPr>
    <w:r>
      <w:t>Flash Photolysis Experiments</w:t>
    </w:r>
    <w:r w:rsidR="00926723">
      <w:tab/>
    </w:r>
    <w:r w:rsidR="00926723" w:rsidRPr="008067FD">
      <w:rPr>
        <w:i w:val="0"/>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23" w:rsidRPr="00B20DB5" w:rsidRDefault="00BC495D" w:rsidP="008067FD">
    <w:pPr>
      <w:pStyle w:val="VSFooter1stpage"/>
    </w:pPr>
    <w:r>
      <w:t>Flash Photolysis Experiments</w:t>
    </w:r>
    <w:r w:rsidR="00926723">
      <w:tab/>
      <w:t>© Vernier Software &amp; Technology</w:t>
    </w:r>
    <w:r w:rsidR="00926723">
      <w:tab/>
    </w:r>
    <w:r w:rsidR="00926723" w:rsidRPr="008067FD">
      <w:rPr>
        <w:i w:val="0"/>
        <w:sz w:val="24"/>
        <w:szCs w:val="24"/>
      </w:rPr>
      <w:t xml:space="preserve"> </w:t>
    </w:r>
    <w:r w:rsidR="00926723" w:rsidRPr="008067FD">
      <w:rPr>
        <w:i w:val="0"/>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24F" w:rsidRDefault="000A724F">
      <w:r>
        <w:separator/>
      </w:r>
    </w:p>
  </w:footnote>
  <w:footnote w:type="continuationSeparator" w:id="0">
    <w:p w:rsidR="000A724F" w:rsidRDefault="000A724F">
      <w:r>
        <w:continuationSeparator/>
      </w:r>
    </w:p>
  </w:footnote>
  <w:footnote w:id="1">
    <w:p w:rsidR="00FF37D9" w:rsidRDefault="00FF37D9" w:rsidP="00FF37D9">
      <w:pPr>
        <w:pStyle w:val="FootnoteText"/>
      </w:pPr>
      <w:r>
        <w:rPr>
          <w:rStyle w:val="FootnoteReference"/>
        </w:rPr>
        <w:footnoteRef/>
      </w:r>
      <w:r>
        <w:t xml:space="preserve"> </w:t>
      </w:r>
      <w:r w:rsidRPr="00516293">
        <w:rPr>
          <w:rFonts w:ascii="Arial" w:hAnsi="Arial" w:cs="Arial"/>
          <w:sz w:val="18"/>
          <w:szCs w:val="18"/>
        </w:rPr>
        <w:t xml:space="preserve">Reference: </w:t>
      </w:r>
      <w:proofErr w:type="spellStart"/>
      <w:r w:rsidRPr="00516293">
        <w:rPr>
          <w:rFonts w:ascii="Arial" w:hAnsi="Arial" w:cs="Arial"/>
          <w:sz w:val="18"/>
          <w:szCs w:val="18"/>
        </w:rPr>
        <w:t>Piard</w:t>
      </w:r>
      <w:proofErr w:type="spellEnd"/>
      <w:r w:rsidRPr="00516293">
        <w:rPr>
          <w:rFonts w:ascii="Arial" w:hAnsi="Arial" w:cs="Arial"/>
          <w:sz w:val="18"/>
          <w:szCs w:val="18"/>
        </w:rPr>
        <w:t xml:space="preserve">, Jonathan, “Influence of the Solvent on the Thermal Back Reaction of One </w:t>
      </w:r>
      <w:proofErr w:type="spellStart"/>
      <w:r w:rsidRPr="00516293">
        <w:rPr>
          <w:rFonts w:ascii="Arial" w:hAnsi="Arial" w:cs="Arial"/>
          <w:sz w:val="18"/>
          <w:szCs w:val="18"/>
        </w:rPr>
        <w:t>Spiropyran</w:t>
      </w:r>
      <w:proofErr w:type="spellEnd"/>
      <w:r w:rsidRPr="00516293">
        <w:rPr>
          <w:rFonts w:ascii="Arial" w:hAnsi="Arial" w:cs="Arial"/>
          <w:sz w:val="18"/>
          <w:szCs w:val="18"/>
        </w:rPr>
        <w:t xml:space="preserve">” </w:t>
      </w:r>
      <w:r w:rsidRPr="00516293">
        <w:rPr>
          <w:rFonts w:ascii="Arial" w:hAnsi="Arial" w:cs="Arial"/>
          <w:i/>
          <w:sz w:val="18"/>
          <w:szCs w:val="18"/>
        </w:rPr>
        <w:t xml:space="preserve">Journal </w:t>
      </w:r>
      <w:r w:rsidRPr="00516293">
        <w:rPr>
          <w:rFonts w:ascii="Arial" w:hAnsi="Arial" w:cs="Arial"/>
          <w:i/>
          <w:sz w:val="18"/>
          <w:szCs w:val="18"/>
        </w:rPr>
        <w:br/>
        <w:t xml:space="preserve">   of Chemical Education</w:t>
      </w:r>
      <w:r w:rsidRPr="00516293">
        <w:rPr>
          <w:rFonts w:ascii="Arial" w:hAnsi="Arial" w:cs="Arial"/>
          <w:sz w:val="18"/>
          <w:szCs w:val="18"/>
        </w:rPr>
        <w:t xml:space="preserve">. 2014, </w:t>
      </w:r>
      <w:r w:rsidRPr="00516293">
        <w:rPr>
          <w:rFonts w:ascii="Arial" w:hAnsi="Arial" w:cs="Arial"/>
          <w:b/>
          <w:sz w:val="18"/>
          <w:szCs w:val="18"/>
        </w:rPr>
        <w:t>91</w:t>
      </w:r>
      <w:r>
        <w:rPr>
          <w:rFonts w:ascii="Arial" w:hAnsi="Arial" w:cs="Arial"/>
          <w:sz w:val="18"/>
          <w:szCs w:val="18"/>
        </w:rPr>
        <w:t>, 2105–</w:t>
      </w:r>
      <w:r w:rsidRPr="00516293">
        <w:rPr>
          <w:rFonts w:ascii="Arial" w:hAnsi="Arial" w:cs="Arial"/>
          <w:sz w:val="18"/>
          <w:szCs w:val="18"/>
        </w:rPr>
        <w:t>2111</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23" w:rsidRPr="00DF3353" w:rsidRDefault="00FF37D9" w:rsidP="008067FD">
    <w:pPr>
      <w:pStyle w:val="VSHeaderevenpages"/>
    </w:pPr>
    <w:r>
      <w:t xml:space="preserve">Activation Energy of </w:t>
    </w:r>
    <w:proofErr w:type="spellStart"/>
    <w:r>
      <w:t>Spiropyran</w:t>
    </w:r>
    <w:proofErr w:type="spellEnd"/>
    <w:r>
      <w:t xml:space="preserve"> Reaction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23" w:rsidRDefault="00926723" w:rsidP="008067FD">
    <w:pPr>
      <w:pStyle w:val="VSHeaderoddpages"/>
    </w:pPr>
    <w:r>
      <w:tab/>
    </w:r>
    <w:r w:rsidR="00FF37D9">
      <w:t xml:space="preserve">Activation Energy of </w:t>
    </w:r>
    <w:proofErr w:type="spellStart"/>
    <w:r w:rsidR="00FF37D9">
      <w:t>Spiropyran</w:t>
    </w:r>
    <w:proofErr w:type="spellEnd"/>
    <w:r w:rsidR="00FF37D9">
      <w:t xml:space="preserve"> Reaction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23" w:rsidRDefault="00926723" w:rsidP="008067FD">
    <w:pPr>
      <w:pStyle w:val="VSHeader1stpage"/>
    </w:pPr>
    <w:r>
      <w:tab/>
    </w:r>
    <w:r w:rsidR="00D63446">
      <w:t xml:space="preserve">Flash Photolysis </w:t>
    </w:r>
    <w:r>
      <w:t>Experiment</w:t>
    </w:r>
  </w:p>
  <w:p w:rsidR="00926723" w:rsidRDefault="00926723" w:rsidP="008067FD">
    <w:pPr>
      <w:pStyle w:val="VSHeaderChapter"/>
    </w:pPr>
    <w:r>
      <w:tab/>
    </w:r>
    <w:r w:rsidR="00565917">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25DD40B4"/>
    <w:multiLevelType w:val="hybridMultilevel"/>
    <w:tmpl w:val="18C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grammar="clean"/>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F87212"/>
    <w:rsid w:val="0000631C"/>
    <w:rsid w:val="00006D02"/>
    <w:rsid w:val="00017797"/>
    <w:rsid w:val="00021254"/>
    <w:rsid w:val="000213D7"/>
    <w:rsid w:val="00024371"/>
    <w:rsid w:val="00026446"/>
    <w:rsid w:val="00043859"/>
    <w:rsid w:val="0004600F"/>
    <w:rsid w:val="0004661A"/>
    <w:rsid w:val="0005598A"/>
    <w:rsid w:val="00061D99"/>
    <w:rsid w:val="00064D81"/>
    <w:rsid w:val="000677F4"/>
    <w:rsid w:val="00073583"/>
    <w:rsid w:val="00082F50"/>
    <w:rsid w:val="00083EB1"/>
    <w:rsid w:val="000900B9"/>
    <w:rsid w:val="000911E1"/>
    <w:rsid w:val="00092F4F"/>
    <w:rsid w:val="000969AD"/>
    <w:rsid w:val="000A6DD8"/>
    <w:rsid w:val="000A724F"/>
    <w:rsid w:val="000B160B"/>
    <w:rsid w:val="000B4A7E"/>
    <w:rsid w:val="000B65D0"/>
    <w:rsid w:val="000B7E94"/>
    <w:rsid w:val="000C0CF5"/>
    <w:rsid w:val="000D2869"/>
    <w:rsid w:val="000D4B92"/>
    <w:rsid w:val="000E0739"/>
    <w:rsid w:val="000E2D9E"/>
    <w:rsid w:val="000E69C8"/>
    <w:rsid w:val="000F4A3B"/>
    <w:rsid w:val="000F62EB"/>
    <w:rsid w:val="000F6DD8"/>
    <w:rsid w:val="00114862"/>
    <w:rsid w:val="00115584"/>
    <w:rsid w:val="00123C1F"/>
    <w:rsid w:val="00123D42"/>
    <w:rsid w:val="00142A9D"/>
    <w:rsid w:val="00145AF3"/>
    <w:rsid w:val="00150B8D"/>
    <w:rsid w:val="001575FF"/>
    <w:rsid w:val="00164BC2"/>
    <w:rsid w:val="001651C9"/>
    <w:rsid w:val="0016655B"/>
    <w:rsid w:val="00173936"/>
    <w:rsid w:val="00176347"/>
    <w:rsid w:val="001778D9"/>
    <w:rsid w:val="00184220"/>
    <w:rsid w:val="001964B7"/>
    <w:rsid w:val="001A1B02"/>
    <w:rsid w:val="001A23F4"/>
    <w:rsid w:val="001A79A0"/>
    <w:rsid w:val="001A7A66"/>
    <w:rsid w:val="001B63CE"/>
    <w:rsid w:val="001B7C68"/>
    <w:rsid w:val="001C0DED"/>
    <w:rsid w:val="001C277B"/>
    <w:rsid w:val="001C5555"/>
    <w:rsid w:val="001C6BC0"/>
    <w:rsid w:val="001D282B"/>
    <w:rsid w:val="001D5744"/>
    <w:rsid w:val="001E691C"/>
    <w:rsid w:val="001F1EB6"/>
    <w:rsid w:val="001F2FD4"/>
    <w:rsid w:val="001F4C63"/>
    <w:rsid w:val="002001BB"/>
    <w:rsid w:val="002021CA"/>
    <w:rsid w:val="002049AC"/>
    <w:rsid w:val="0020592C"/>
    <w:rsid w:val="002078B2"/>
    <w:rsid w:val="002141EA"/>
    <w:rsid w:val="002166FC"/>
    <w:rsid w:val="00220B6A"/>
    <w:rsid w:val="0022114C"/>
    <w:rsid w:val="002315A4"/>
    <w:rsid w:val="00231D48"/>
    <w:rsid w:val="00236759"/>
    <w:rsid w:val="002371E3"/>
    <w:rsid w:val="002430FD"/>
    <w:rsid w:val="0024779F"/>
    <w:rsid w:val="00261063"/>
    <w:rsid w:val="00261600"/>
    <w:rsid w:val="002649EF"/>
    <w:rsid w:val="00275BB2"/>
    <w:rsid w:val="002760E3"/>
    <w:rsid w:val="00286E2F"/>
    <w:rsid w:val="002875CD"/>
    <w:rsid w:val="00297972"/>
    <w:rsid w:val="002A064C"/>
    <w:rsid w:val="002A46C9"/>
    <w:rsid w:val="002B2878"/>
    <w:rsid w:val="002B2AAF"/>
    <w:rsid w:val="002B6458"/>
    <w:rsid w:val="002C08FC"/>
    <w:rsid w:val="002C36D3"/>
    <w:rsid w:val="002C64BC"/>
    <w:rsid w:val="002C6ADD"/>
    <w:rsid w:val="002C6DF3"/>
    <w:rsid w:val="002D0445"/>
    <w:rsid w:val="002D5E8C"/>
    <w:rsid w:val="002E14A6"/>
    <w:rsid w:val="002E4586"/>
    <w:rsid w:val="002F6249"/>
    <w:rsid w:val="002F7DBE"/>
    <w:rsid w:val="00300AED"/>
    <w:rsid w:val="0030206B"/>
    <w:rsid w:val="00316A23"/>
    <w:rsid w:val="00317D6B"/>
    <w:rsid w:val="00320ED3"/>
    <w:rsid w:val="003242AC"/>
    <w:rsid w:val="00324B97"/>
    <w:rsid w:val="00326954"/>
    <w:rsid w:val="00332BA4"/>
    <w:rsid w:val="00336BFA"/>
    <w:rsid w:val="00340F0C"/>
    <w:rsid w:val="003422FD"/>
    <w:rsid w:val="00343FBF"/>
    <w:rsid w:val="0035133C"/>
    <w:rsid w:val="0035380A"/>
    <w:rsid w:val="00357081"/>
    <w:rsid w:val="003707A7"/>
    <w:rsid w:val="003720FF"/>
    <w:rsid w:val="00375C39"/>
    <w:rsid w:val="00384DC0"/>
    <w:rsid w:val="0038564E"/>
    <w:rsid w:val="003879CB"/>
    <w:rsid w:val="00387EEE"/>
    <w:rsid w:val="00390511"/>
    <w:rsid w:val="00390C54"/>
    <w:rsid w:val="00394294"/>
    <w:rsid w:val="003A1CB8"/>
    <w:rsid w:val="003B583D"/>
    <w:rsid w:val="003B68B8"/>
    <w:rsid w:val="003C3F59"/>
    <w:rsid w:val="003D261E"/>
    <w:rsid w:val="003D6CEA"/>
    <w:rsid w:val="003E70DF"/>
    <w:rsid w:val="003E753A"/>
    <w:rsid w:val="003E7861"/>
    <w:rsid w:val="003F5AE3"/>
    <w:rsid w:val="00412F4A"/>
    <w:rsid w:val="00414099"/>
    <w:rsid w:val="004140B8"/>
    <w:rsid w:val="004247FA"/>
    <w:rsid w:val="00426BEE"/>
    <w:rsid w:val="0042771B"/>
    <w:rsid w:val="004310BD"/>
    <w:rsid w:val="00431260"/>
    <w:rsid w:val="00433555"/>
    <w:rsid w:val="00444B9A"/>
    <w:rsid w:val="00444F81"/>
    <w:rsid w:val="00445DEE"/>
    <w:rsid w:val="00445FC6"/>
    <w:rsid w:val="004507CE"/>
    <w:rsid w:val="00452DDE"/>
    <w:rsid w:val="00455EED"/>
    <w:rsid w:val="004610A4"/>
    <w:rsid w:val="00463F3C"/>
    <w:rsid w:val="004651F2"/>
    <w:rsid w:val="00466036"/>
    <w:rsid w:val="00470669"/>
    <w:rsid w:val="00476756"/>
    <w:rsid w:val="0049105F"/>
    <w:rsid w:val="00497E1A"/>
    <w:rsid w:val="00497EA9"/>
    <w:rsid w:val="004A1535"/>
    <w:rsid w:val="004A733D"/>
    <w:rsid w:val="004B109C"/>
    <w:rsid w:val="004B6A5D"/>
    <w:rsid w:val="004B79C2"/>
    <w:rsid w:val="004C16C3"/>
    <w:rsid w:val="004C49A4"/>
    <w:rsid w:val="004C7280"/>
    <w:rsid w:val="004D0040"/>
    <w:rsid w:val="004D35A4"/>
    <w:rsid w:val="004E0ACD"/>
    <w:rsid w:val="004E1B2F"/>
    <w:rsid w:val="004E3D25"/>
    <w:rsid w:val="004E4939"/>
    <w:rsid w:val="004E69F0"/>
    <w:rsid w:val="004E7A35"/>
    <w:rsid w:val="004F1925"/>
    <w:rsid w:val="004F59DE"/>
    <w:rsid w:val="004F796C"/>
    <w:rsid w:val="00500EB9"/>
    <w:rsid w:val="00501057"/>
    <w:rsid w:val="00502321"/>
    <w:rsid w:val="0050281B"/>
    <w:rsid w:val="0051058A"/>
    <w:rsid w:val="005121CA"/>
    <w:rsid w:val="00516EAE"/>
    <w:rsid w:val="00520D04"/>
    <w:rsid w:val="00526937"/>
    <w:rsid w:val="0053503C"/>
    <w:rsid w:val="005362EF"/>
    <w:rsid w:val="0054400F"/>
    <w:rsid w:val="0054428E"/>
    <w:rsid w:val="00546423"/>
    <w:rsid w:val="00554398"/>
    <w:rsid w:val="00557991"/>
    <w:rsid w:val="00565917"/>
    <w:rsid w:val="005765A1"/>
    <w:rsid w:val="00581812"/>
    <w:rsid w:val="005843C4"/>
    <w:rsid w:val="00584914"/>
    <w:rsid w:val="0058519B"/>
    <w:rsid w:val="00585AC4"/>
    <w:rsid w:val="00595140"/>
    <w:rsid w:val="005A0B8D"/>
    <w:rsid w:val="005A2232"/>
    <w:rsid w:val="005B2BA7"/>
    <w:rsid w:val="005C3891"/>
    <w:rsid w:val="005C58D0"/>
    <w:rsid w:val="005C7D1B"/>
    <w:rsid w:val="005D0A8A"/>
    <w:rsid w:val="005D6C81"/>
    <w:rsid w:val="005D757A"/>
    <w:rsid w:val="005F178F"/>
    <w:rsid w:val="005F4AB3"/>
    <w:rsid w:val="00604283"/>
    <w:rsid w:val="00606D6A"/>
    <w:rsid w:val="006122B7"/>
    <w:rsid w:val="00616CE1"/>
    <w:rsid w:val="0062028C"/>
    <w:rsid w:val="00621161"/>
    <w:rsid w:val="00623585"/>
    <w:rsid w:val="006313C1"/>
    <w:rsid w:val="00635A0C"/>
    <w:rsid w:val="00641A8E"/>
    <w:rsid w:val="00646B63"/>
    <w:rsid w:val="00653247"/>
    <w:rsid w:val="00656858"/>
    <w:rsid w:val="00671B5E"/>
    <w:rsid w:val="00674CDA"/>
    <w:rsid w:val="006752D2"/>
    <w:rsid w:val="00680BF7"/>
    <w:rsid w:val="00683FD2"/>
    <w:rsid w:val="0069120D"/>
    <w:rsid w:val="006963C4"/>
    <w:rsid w:val="00697C3E"/>
    <w:rsid w:val="006B1821"/>
    <w:rsid w:val="006B213A"/>
    <w:rsid w:val="006B281A"/>
    <w:rsid w:val="006B5A3F"/>
    <w:rsid w:val="006C055B"/>
    <w:rsid w:val="006C0812"/>
    <w:rsid w:val="006C1C21"/>
    <w:rsid w:val="006C6366"/>
    <w:rsid w:val="006D05F0"/>
    <w:rsid w:val="006D12F9"/>
    <w:rsid w:val="006D1401"/>
    <w:rsid w:val="006E12A1"/>
    <w:rsid w:val="006E17CC"/>
    <w:rsid w:val="006E2EC7"/>
    <w:rsid w:val="006E47C8"/>
    <w:rsid w:val="00702184"/>
    <w:rsid w:val="007021CA"/>
    <w:rsid w:val="00703BD0"/>
    <w:rsid w:val="00714796"/>
    <w:rsid w:val="0071796B"/>
    <w:rsid w:val="00721821"/>
    <w:rsid w:val="00722160"/>
    <w:rsid w:val="00723225"/>
    <w:rsid w:val="0072358D"/>
    <w:rsid w:val="00740BD4"/>
    <w:rsid w:val="007438C5"/>
    <w:rsid w:val="007444A0"/>
    <w:rsid w:val="007526F0"/>
    <w:rsid w:val="007535A9"/>
    <w:rsid w:val="00756011"/>
    <w:rsid w:val="00783184"/>
    <w:rsid w:val="007A1CD1"/>
    <w:rsid w:val="007B7AAA"/>
    <w:rsid w:val="007C4CDA"/>
    <w:rsid w:val="007D2EA1"/>
    <w:rsid w:val="007F295C"/>
    <w:rsid w:val="007F767D"/>
    <w:rsid w:val="007F7ACB"/>
    <w:rsid w:val="008067FD"/>
    <w:rsid w:val="0081427E"/>
    <w:rsid w:val="00816B54"/>
    <w:rsid w:val="00822532"/>
    <w:rsid w:val="008248D7"/>
    <w:rsid w:val="00824B75"/>
    <w:rsid w:val="008254DE"/>
    <w:rsid w:val="00825E06"/>
    <w:rsid w:val="00833CDC"/>
    <w:rsid w:val="00833CED"/>
    <w:rsid w:val="008367A1"/>
    <w:rsid w:val="008407CF"/>
    <w:rsid w:val="008451DD"/>
    <w:rsid w:val="0086411B"/>
    <w:rsid w:val="00876969"/>
    <w:rsid w:val="00880964"/>
    <w:rsid w:val="00880E5A"/>
    <w:rsid w:val="0088102B"/>
    <w:rsid w:val="0088691F"/>
    <w:rsid w:val="00887B84"/>
    <w:rsid w:val="008B36E4"/>
    <w:rsid w:val="008B4D6E"/>
    <w:rsid w:val="008C03AE"/>
    <w:rsid w:val="008C258D"/>
    <w:rsid w:val="008C2B1B"/>
    <w:rsid w:val="008C5216"/>
    <w:rsid w:val="008D0488"/>
    <w:rsid w:val="008D5224"/>
    <w:rsid w:val="008E212A"/>
    <w:rsid w:val="008E5B41"/>
    <w:rsid w:val="008E6745"/>
    <w:rsid w:val="008F0ADB"/>
    <w:rsid w:val="008F76E9"/>
    <w:rsid w:val="009021A4"/>
    <w:rsid w:val="00902CC9"/>
    <w:rsid w:val="00903DC7"/>
    <w:rsid w:val="00906D34"/>
    <w:rsid w:val="00915846"/>
    <w:rsid w:val="0091624B"/>
    <w:rsid w:val="0092007A"/>
    <w:rsid w:val="009239D9"/>
    <w:rsid w:val="0092608F"/>
    <w:rsid w:val="00926260"/>
    <w:rsid w:val="0092656E"/>
    <w:rsid w:val="00926723"/>
    <w:rsid w:val="009273E3"/>
    <w:rsid w:val="00930581"/>
    <w:rsid w:val="00934747"/>
    <w:rsid w:val="00935C4C"/>
    <w:rsid w:val="00943915"/>
    <w:rsid w:val="009445F6"/>
    <w:rsid w:val="00944F83"/>
    <w:rsid w:val="0094640A"/>
    <w:rsid w:val="00955FD8"/>
    <w:rsid w:val="00964490"/>
    <w:rsid w:val="009669B6"/>
    <w:rsid w:val="0099099D"/>
    <w:rsid w:val="00991516"/>
    <w:rsid w:val="009938EE"/>
    <w:rsid w:val="009A112A"/>
    <w:rsid w:val="009A2C3F"/>
    <w:rsid w:val="009A426A"/>
    <w:rsid w:val="009A75BF"/>
    <w:rsid w:val="009B4646"/>
    <w:rsid w:val="009C1CC8"/>
    <w:rsid w:val="009D051C"/>
    <w:rsid w:val="009D3B1F"/>
    <w:rsid w:val="009D5E29"/>
    <w:rsid w:val="009D7C7A"/>
    <w:rsid w:val="009E04BE"/>
    <w:rsid w:val="009E19AE"/>
    <w:rsid w:val="009E323E"/>
    <w:rsid w:val="009F3B01"/>
    <w:rsid w:val="009F695E"/>
    <w:rsid w:val="009F76EE"/>
    <w:rsid w:val="00A045ED"/>
    <w:rsid w:val="00A05B79"/>
    <w:rsid w:val="00A07887"/>
    <w:rsid w:val="00A07A38"/>
    <w:rsid w:val="00A1107F"/>
    <w:rsid w:val="00A17B35"/>
    <w:rsid w:val="00A246A2"/>
    <w:rsid w:val="00A3165F"/>
    <w:rsid w:val="00A32142"/>
    <w:rsid w:val="00A35A34"/>
    <w:rsid w:val="00A42F40"/>
    <w:rsid w:val="00A449BC"/>
    <w:rsid w:val="00A55246"/>
    <w:rsid w:val="00A566D9"/>
    <w:rsid w:val="00A641BF"/>
    <w:rsid w:val="00A755C2"/>
    <w:rsid w:val="00A77CBF"/>
    <w:rsid w:val="00A83149"/>
    <w:rsid w:val="00A83D11"/>
    <w:rsid w:val="00A84931"/>
    <w:rsid w:val="00A94421"/>
    <w:rsid w:val="00AB074A"/>
    <w:rsid w:val="00AB0AA0"/>
    <w:rsid w:val="00AB77C5"/>
    <w:rsid w:val="00AC0546"/>
    <w:rsid w:val="00AC3D73"/>
    <w:rsid w:val="00AC4657"/>
    <w:rsid w:val="00AC621F"/>
    <w:rsid w:val="00AC6AE5"/>
    <w:rsid w:val="00AC779C"/>
    <w:rsid w:val="00AD1A19"/>
    <w:rsid w:val="00AD5AC3"/>
    <w:rsid w:val="00AE2DBB"/>
    <w:rsid w:val="00AF0CFF"/>
    <w:rsid w:val="00AF1914"/>
    <w:rsid w:val="00AF1C1A"/>
    <w:rsid w:val="00AF295C"/>
    <w:rsid w:val="00B05D17"/>
    <w:rsid w:val="00B07412"/>
    <w:rsid w:val="00B12D0F"/>
    <w:rsid w:val="00B15944"/>
    <w:rsid w:val="00B20DB5"/>
    <w:rsid w:val="00B270C1"/>
    <w:rsid w:val="00B30A49"/>
    <w:rsid w:val="00B32C7D"/>
    <w:rsid w:val="00B35986"/>
    <w:rsid w:val="00B37679"/>
    <w:rsid w:val="00B37CD1"/>
    <w:rsid w:val="00B40018"/>
    <w:rsid w:val="00B40766"/>
    <w:rsid w:val="00B52F1E"/>
    <w:rsid w:val="00B54164"/>
    <w:rsid w:val="00B55FF5"/>
    <w:rsid w:val="00B563B5"/>
    <w:rsid w:val="00B61EEB"/>
    <w:rsid w:val="00B62285"/>
    <w:rsid w:val="00B65000"/>
    <w:rsid w:val="00B71E71"/>
    <w:rsid w:val="00B737D7"/>
    <w:rsid w:val="00B7667A"/>
    <w:rsid w:val="00B76DCC"/>
    <w:rsid w:val="00B774D9"/>
    <w:rsid w:val="00B8014C"/>
    <w:rsid w:val="00B809B8"/>
    <w:rsid w:val="00B83362"/>
    <w:rsid w:val="00B90BAD"/>
    <w:rsid w:val="00B97F26"/>
    <w:rsid w:val="00BA0371"/>
    <w:rsid w:val="00BA163E"/>
    <w:rsid w:val="00BA2809"/>
    <w:rsid w:val="00BA7E73"/>
    <w:rsid w:val="00BB539E"/>
    <w:rsid w:val="00BC2FF4"/>
    <w:rsid w:val="00BC495D"/>
    <w:rsid w:val="00BC5774"/>
    <w:rsid w:val="00BC74BE"/>
    <w:rsid w:val="00BC75AC"/>
    <w:rsid w:val="00BD0A9C"/>
    <w:rsid w:val="00BF21C0"/>
    <w:rsid w:val="00BF2E6C"/>
    <w:rsid w:val="00BF4145"/>
    <w:rsid w:val="00BF6368"/>
    <w:rsid w:val="00C0009D"/>
    <w:rsid w:val="00C064B2"/>
    <w:rsid w:val="00C06678"/>
    <w:rsid w:val="00C073F8"/>
    <w:rsid w:val="00C11683"/>
    <w:rsid w:val="00C16DF2"/>
    <w:rsid w:val="00C24EF6"/>
    <w:rsid w:val="00C32BA0"/>
    <w:rsid w:val="00C42BBB"/>
    <w:rsid w:val="00C46F56"/>
    <w:rsid w:val="00C50DA9"/>
    <w:rsid w:val="00C5185E"/>
    <w:rsid w:val="00C5218D"/>
    <w:rsid w:val="00C564F2"/>
    <w:rsid w:val="00C74F16"/>
    <w:rsid w:val="00C77EB8"/>
    <w:rsid w:val="00C84641"/>
    <w:rsid w:val="00C84F0A"/>
    <w:rsid w:val="00C872D8"/>
    <w:rsid w:val="00C927CC"/>
    <w:rsid w:val="00CB3B15"/>
    <w:rsid w:val="00CB45E8"/>
    <w:rsid w:val="00CC6D1A"/>
    <w:rsid w:val="00CC75AB"/>
    <w:rsid w:val="00CD2816"/>
    <w:rsid w:val="00CD565D"/>
    <w:rsid w:val="00CD752E"/>
    <w:rsid w:val="00CE2248"/>
    <w:rsid w:val="00CE53AC"/>
    <w:rsid w:val="00CE6D62"/>
    <w:rsid w:val="00CF318F"/>
    <w:rsid w:val="00CF438D"/>
    <w:rsid w:val="00CF4845"/>
    <w:rsid w:val="00CF56A8"/>
    <w:rsid w:val="00D07A7E"/>
    <w:rsid w:val="00D1109C"/>
    <w:rsid w:val="00D11109"/>
    <w:rsid w:val="00D12851"/>
    <w:rsid w:val="00D15071"/>
    <w:rsid w:val="00D16501"/>
    <w:rsid w:val="00D17AA9"/>
    <w:rsid w:val="00D2182F"/>
    <w:rsid w:val="00D2449F"/>
    <w:rsid w:val="00D27BCC"/>
    <w:rsid w:val="00D301C9"/>
    <w:rsid w:val="00D314F2"/>
    <w:rsid w:val="00D31D1B"/>
    <w:rsid w:val="00D4570D"/>
    <w:rsid w:val="00D5198F"/>
    <w:rsid w:val="00D538F0"/>
    <w:rsid w:val="00D55572"/>
    <w:rsid w:val="00D61AD7"/>
    <w:rsid w:val="00D63446"/>
    <w:rsid w:val="00D645E2"/>
    <w:rsid w:val="00D7038C"/>
    <w:rsid w:val="00D762E9"/>
    <w:rsid w:val="00D7770F"/>
    <w:rsid w:val="00D81C9B"/>
    <w:rsid w:val="00D851CC"/>
    <w:rsid w:val="00D97DD1"/>
    <w:rsid w:val="00DA1351"/>
    <w:rsid w:val="00DA3877"/>
    <w:rsid w:val="00DB0BAC"/>
    <w:rsid w:val="00DC194D"/>
    <w:rsid w:val="00DC328D"/>
    <w:rsid w:val="00DC4CBC"/>
    <w:rsid w:val="00DD3C5A"/>
    <w:rsid w:val="00DF3353"/>
    <w:rsid w:val="00DF5E60"/>
    <w:rsid w:val="00DF74B4"/>
    <w:rsid w:val="00E00A22"/>
    <w:rsid w:val="00E079F6"/>
    <w:rsid w:val="00E1024D"/>
    <w:rsid w:val="00E14490"/>
    <w:rsid w:val="00E1451D"/>
    <w:rsid w:val="00E22A27"/>
    <w:rsid w:val="00E2322A"/>
    <w:rsid w:val="00E23A5B"/>
    <w:rsid w:val="00E27ECC"/>
    <w:rsid w:val="00E32EAA"/>
    <w:rsid w:val="00E34974"/>
    <w:rsid w:val="00E472C5"/>
    <w:rsid w:val="00E5456C"/>
    <w:rsid w:val="00E60B21"/>
    <w:rsid w:val="00E676BC"/>
    <w:rsid w:val="00E71DAD"/>
    <w:rsid w:val="00E728DD"/>
    <w:rsid w:val="00E72E68"/>
    <w:rsid w:val="00E739FF"/>
    <w:rsid w:val="00E80F2D"/>
    <w:rsid w:val="00E84020"/>
    <w:rsid w:val="00E84B97"/>
    <w:rsid w:val="00E90E48"/>
    <w:rsid w:val="00E95936"/>
    <w:rsid w:val="00E95A8E"/>
    <w:rsid w:val="00EA0148"/>
    <w:rsid w:val="00EA3F36"/>
    <w:rsid w:val="00EB7BE6"/>
    <w:rsid w:val="00EC0743"/>
    <w:rsid w:val="00EC2D53"/>
    <w:rsid w:val="00EC4FA4"/>
    <w:rsid w:val="00ED0B5E"/>
    <w:rsid w:val="00ED14F2"/>
    <w:rsid w:val="00ED4BD4"/>
    <w:rsid w:val="00ED649B"/>
    <w:rsid w:val="00EE02DF"/>
    <w:rsid w:val="00EE5C45"/>
    <w:rsid w:val="00EE7F34"/>
    <w:rsid w:val="00EF0344"/>
    <w:rsid w:val="00EF6197"/>
    <w:rsid w:val="00F02181"/>
    <w:rsid w:val="00F13B24"/>
    <w:rsid w:val="00F17DB5"/>
    <w:rsid w:val="00F26764"/>
    <w:rsid w:val="00F36E9F"/>
    <w:rsid w:val="00F428FC"/>
    <w:rsid w:val="00F43AF1"/>
    <w:rsid w:val="00F45FF2"/>
    <w:rsid w:val="00F47ED3"/>
    <w:rsid w:val="00F521DD"/>
    <w:rsid w:val="00F556CA"/>
    <w:rsid w:val="00F6035A"/>
    <w:rsid w:val="00F641E0"/>
    <w:rsid w:val="00F6767E"/>
    <w:rsid w:val="00F70D33"/>
    <w:rsid w:val="00F733F3"/>
    <w:rsid w:val="00F77F14"/>
    <w:rsid w:val="00F80B20"/>
    <w:rsid w:val="00F815AC"/>
    <w:rsid w:val="00F87212"/>
    <w:rsid w:val="00F90DD6"/>
    <w:rsid w:val="00F97108"/>
    <w:rsid w:val="00FA1589"/>
    <w:rsid w:val="00FA217C"/>
    <w:rsid w:val="00FB152F"/>
    <w:rsid w:val="00FC730D"/>
    <w:rsid w:val="00FC75F5"/>
    <w:rsid w:val="00FD2073"/>
    <w:rsid w:val="00FD2A40"/>
    <w:rsid w:val="00FD48A5"/>
    <w:rsid w:val="00FD6980"/>
    <w:rsid w:val="00FE39A4"/>
    <w:rsid w:val="00FE4F1F"/>
    <w:rsid w:val="00FF3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uiPriority="0" w:qFormat="1"/>
    <w:lsdException w:name="footnote reference" w:uiPriority="0"/>
    <w:lsdException w:name="table of authorities" w:unhideWhenUsed="0"/>
    <w:lsdException w:name="List" w:unhideWhenUsed="0"/>
    <w:lsdException w:name="List Bullet" w:unhideWhenUsed="0"/>
    <w:lsdException w:name="Title" w:semiHidden="0" w:unhideWhenUsed="0"/>
    <w:lsdException w:name="Default Paragraph Font" w:locked="0" w:uiPriority="1"/>
    <w:lsdException w:name="List Continue 2" w:unhideWhenUsed="0"/>
    <w:lsdException w:name="List Continue 3" w:unhideWhenUsed="0"/>
    <w:lsdException w:name="List Continue 4" w:unhideWhenUsed="0"/>
    <w:lsdException w:name="List Continue 5" w:unhideWhenUsed="0"/>
    <w:lsdException w:name="Subtitle" w:semiHidden="0" w:unhideWhenUsed="0"/>
    <w:lsdException w:name="Strong" w:semiHidden="0" w:unhideWhenUsed="0"/>
    <w:lsdException w:name="Emphasis" w:semiHidden="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unhideWhenUsed="0"/>
    <w:lsdException w:name="Intense Reference" w:unhideWhenUsed="0"/>
    <w:lsdException w:name="Book Title" w:unhideWhenUsed="0"/>
    <w:lsdException w:name="Bibliography" w:unhideWhenUsed="0"/>
    <w:lsdException w:name="TOC Heading" w:unhideWhenUsed="0"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paragraph" w:styleId="Heading4">
    <w:name w:val="heading 4"/>
    <w:basedOn w:val="Normal"/>
    <w:next w:val="Normal"/>
    <w:link w:val="Heading4Char"/>
    <w:uiPriority w:val="99"/>
    <w:semiHidden/>
    <w:qFormat/>
    <w:locked/>
    <w:rsid w:val="00D634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semiHidden/>
    <w:locked/>
    <w:rsid w:val="008067FD"/>
    <w:rPr>
      <w:vertAlign w:val="superscript"/>
    </w:rPr>
  </w:style>
  <w:style w:type="paragraph" w:styleId="FootnoteText">
    <w:name w:val="footnote text"/>
    <w:basedOn w:val="Normal"/>
    <w:link w:val="FootnoteTextChar"/>
    <w:semiHidden/>
    <w:locked/>
    <w:rsid w:val="008067FD"/>
    <w:rPr>
      <w:sz w:val="20"/>
    </w:rPr>
  </w:style>
  <w:style w:type="character" w:customStyle="1" w:styleId="FootnoteTextChar">
    <w:name w:val="Footnote Text Char"/>
    <w:basedOn w:val="DefaultParagraphFont"/>
    <w:link w:val="FootnoteText"/>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character" w:customStyle="1" w:styleId="Heading4Char">
    <w:name w:val="Heading 4 Char"/>
    <w:basedOn w:val="DefaultParagraphFont"/>
    <w:link w:val="Heading4"/>
    <w:uiPriority w:val="99"/>
    <w:semiHidden/>
    <w:rsid w:val="00D63446"/>
    <w:rPr>
      <w:rFonts w:asciiTheme="majorHAnsi" w:eastAsiaTheme="majorEastAsia" w:hAnsiTheme="majorHAnsi" w:cstheme="majorBidi"/>
      <w:b/>
      <w:bCs/>
      <w:i/>
      <w:iCs/>
      <w:color w:val="4F81BD" w:themeColor="accent1"/>
      <w:sz w:val="24"/>
    </w:rPr>
  </w:style>
  <w:style w:type="paragraph" w:styleId="Caption">
    <w:name w:val="caption"/>
    <w:basedOn w:val="Normal"/>
    <w:next w:val="Normal"/>
    <w:qFormat/>
    <w:locked/>
    <w:rsid w:val="00D63446"/>
    <w:pPr>
      <w:overflowPunct/>
      <w:autoSpaceDE/>
      <w:autoSpaceDN/>
      <w:adjustRightInd/>
      <w:jc w:val="center"/>
      <w:textAlignment w:val="auto"/>
    </w:pPr>
    <w:rPr>
      <w:rFonts w:ascii="Arial" w:hAnsi="Arial" w:cs="Arial"/>
      <w:bCs/>
      <w:i/>
      <w:sz w:val="20"/>
    </w:rPr>
  </w:style>
  <w:style w:type="paragraph" w:styleId="ListParagraph">
    <w:name w:val="List Paragraph"/>
    <w:basedOn w:val="Normal"/>
    <w:qFormat/>
    <w:locked/>
    <w:rsid w:val="00D63446"/>
    <w:pPr>
      <w:overflowPunct/>
      <w:autoSpaceDE/>
      <w:autoSpaceDN/>
      <w:adjustRightInd/>
      <w:ind w:left="720"/>
      <w:contextualSpacing/>
      <w:textAlignment w:val="auto"/>
    </w:pPr>
    <w:rPr>
      <w:rFonts w:ascii="Times New Roman" w:hAnsi="Times New Roman"/>
      <w:szCs w:val="24"/>
    </w:rPr>
  </w:style>
  <w:style w:type="paragraph" w:customStyle="1" w:styleId="Normal1">
    <w:name w:val="Normal 1"/>
    <w:basedOn w:val="Normal"/>
    <w:qFormat/>
    <w:rsid w:val="00D63446"/>
    <w:pPr>
      <w:overflowPunct/>
      <w:autoSpaceDE/>
      <w:autoSpaceDN/>
      <w:adjustRightInd/>
      <w:spacing w:line="360" w:lineRule="auto"/>
      <w:ind w:firstLine="720"/>
      <w:jc w:val="both"/>
      <w:textAlignment w:val="auto"/>
    </w:pPr>
    <w:rPr>
      <w:rFonts w:ascii="Arial" w:hAnsi="Arial" w:cs="Arial"/>
      <w:sz w:val="20"/>
    </w:rPr>
  </w:style>
  <w:style w:type="paragraph" w:styleId="Header">
    <w:name w:val="header"/>
    <w:basedOn w:val="Normal"/>
    <w:link w:val="HeaderChar"/>
    <w:uiPriority w:val="99"/>
    <w:semiHidden/>
    <w:locked/>
    <w:rsid w:val="00BC495D"/>
    <w:pPr>
      <w:tabs>
        <w:tab w:val="center" w:pos="4680"/>
        <w:tab w:val="right" w:pos="9360"/>
      </w:tabs>
    </w:pPr>
  </w:style>
  <w:style w:type="character" w:customStyle="1" w:styleId="HeaderChar">
    <w:name w:val="Header Char"/>
    <w:basedOn w:val="DefaultParagraphFont"/>
    <w:link w:val="Header"/>
    <w:uiPriority w:val="99"/>
    <w:semiHidden/>
    <w:rsid w:val="00BC495D"/>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aplank</dc:creator>
  <cp:lastModifiedBy>Alex Plank</cp:lastModifiedBy>
  <cp:revision>14</cp:revision>
  <cp:lastPrinted>2015-06-16T17:58:00Z</cp:lastPrinted>
  <dcterms:created xsi:type="dcterms:W3CDTF">2018-04-20T15:02:00Z</dcterms:created>
  <dcterms:modified xsi:type="dcterms:W3CDTF">2021-03-10T20:08:00Z</dcterms:modified>
</cp:coreProperties>
</file>