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F9744" w14:textId="77777777" w:rsidR="008F2314" w:rsidRDefault="00137286">
      <w:pPr>
        <w:pStyle w:val="h1"/>
      </w:pPr>
      <w:r>
        <w:rPr>
          <w:color w:val="000000"/>
        </w:rPr>
        <w:t>The Synthesis and </w:t>
      </w:r>
      <w:r>
        <w:br/>
      </w:r>
      <w:r>
        <w:rPr>
          <w:color w:val="000000"/>
        </w:rPr>
        <w:t>Analysis of Aspirin</w:t>
      </w:r>
    </w:p>
    <w:p w14:paraId="252AEAA4" w14:textId="77777777" w:rsidR="008F2314" w:rsidRDefault="00137286">
      <w:pPr>
        <w:pStyle w:val="p"/>
      </w:pPr>
      <w:r>
        <w:rPr>
          <w:color w:val="000000"/>
        </w:rPr>
        <w:t>Acetylsalicylic acid is the chemical name for aspirin, the ubiquitous pain reliever. One of the compounds used in the synthesis of aspirin is salicylic acid, which is itself a pain reliever that was known to many ancient cultures, including the Native Americans who extracted it from willow tree bark. Salicylic acid is extremely bitter tasting, and frequent use can cause severe stomach irritation. The search for a milder form of this pain reliever led to the successful synthesis of acetylsalicylic acid by the German chemist Felix Hoffmann in 1893.</w:t>
      </w:r>
    </w:p>
    <w:p w14:paraId="7A784E5F" w14:textId="77777777" w:rsidR="008F2314" w:rsidRDefault="00137286">
      <w:pPr>
        <w:pStyle w:val="ptextwbullets"/>
      </w:pPr>
      <w:r>
        <w:t>Your two primary objectives in this experiment will be to synthesize and analyze aspirin. There is more than one way to synthesize aspirin; in this experiment, you will react acetic anhydride with salicylic acid in the presence of phosphoric acid (which acts as a catalyst). The reaction equation is shown below.</w:t>
      </w:r>
    </w:p>
    <w:tbl>
      <w:tblPr>
        <w:tblW w:w="5000" w:type="pct"/>
        <w:tblLayout w:type="fixed"/>
        <w:tblCellMar>
          <w:left w:w="10" w:type="dxa"/>
          <w:right w:w="10" w:type="dxa"/>
        </w:tblCellMar>
        <w:tblLook w:val="0000" w:firstRow="0" w:lastRow="0" w:firstColumn="0" w:lastColumn="0" w:noHBand="0" w:noVBand="0"/>
      </w:tblPr>
      <w:tblGrid>
        <w:gridCol w:w="9515"/>
      </w:tblGrid>
      <w:tr w:rsidR="008F2314" w14:paraId="292E9D2E" w14:textId="77777777">
        <w:tc>
          <w:tcPr>
            <w:tcW w:w="9030" w:type="dxa"/>
          </w:tcPr>
          <w:p w14:paraId="74638693" w14:textId="77777777" w:rsidR="008F2314" w:rsidRDefault="00575653">
            <w:pPr>
              <w:pStyle w:val="ptextwbullets"/>
              <w:jc w:val="center"/>
            </w:pPr>
            <w:r>
              <w:rPr>
                <w:noProof/>
              </w:rPr>
              <w:drawing>
                <wp:inline distT="0" distB="0" distL="0" distR="0" wp14:anchorId="6253A260" wp14:editId="3D891BF6">
                  <wp:extent cx="5715000" cy="887095"/>
                  <wp:effectExtent l="1905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7" cstate="print"/>
                          <a:srcRect/>
                          <a:stretch>
                            <a:fillRect/>
                          </a:stretch>
                        </pic:blipFill>
                        <pic:spPr bwMode="auto">
                          <a:xfrm>
                            <a:off x="0" y="0"/>
                            <a:ext cx="5715000" cy="887095"/>
                          </a:xfrm>
                          <a:prstGeom prst="rect">
                            <a:avLst/>
                          </a:prstGeom>
                          <a:noFill/>
                          <a:ln w="9525">
                            <a:noFill/>
                            <a:miter lim="800000"/>
                            <a:headEnd/>
                            <a:tailEnd/>
                          </a:ln>
                        </pic:spPr>
                      </pic:pic>
                    </a:graphicData>
                  </a:graphic>
                </wp:inline>
              </w:drawing>
            </w:r>
          </w:p>
        </w:tc>
      </w:tr>
    </w:tbl>
    <w:p w14:paraId="7C50B736" w14:textId="77777777" w:rsidR="008F2314" w:rsidRDefault="008F2314"/>
    <w:tbl>
      <w:tblPr>
        <w:tblW w:w="9000" w:type="dxa"/>
        <w:jc w:val="center"/>
        <w:tblLayout w:type="fixed"/>
        <w:tblCellMar>
          <w:left w:w="10" w:type="dxa"/>
          <w:right w:w="10" w:type="dxa"/>
        </w:tblCellMar>
        <w:tblLook w:val="0000" w:firstRow="0" w:lastRow="0" w:firstColumn="0" w:lastColumn="0" w:noHBand="0" w:noVBand="0"/>
      </w:tblPr>
      <w:tblGrid>
        <w:gridCol w:w="1800"/>
        <w:gridCol w:w="1800"/>
        <w:gridCol w:w="1800"/>
        <w:gridCol w:w="1800"/>
        <w:gridCol w:w="1800"/>
      </w:tblGrid>
      <w:tr w:rsidR="008F2314" w14:paraId="2A6E7358" w14:textId="77777777">
        <w:trPr>
          <w:jc w:val="center"/>
        </w:trPr>
        <w:tc>
          <w:tcPr>
            <w:tcW w:w="1800" w:type="dxa"/>
          </w:tcPr>
          <w:p w14:paraId="3F919A16" w14:textId="77777777" w:rsidR="008F2314" w:rsidRDefault="00137286">
            <w:pPr>
              <w:pStyle w:val="parial10"/>
              <w:jc w:val="center"/>
            </w:pPr>
            <w:r>
              <w:rPr>
                <w:color w:val="000000"/>
              </w:rPr>
              <w:t>Salicylic</w:t>
            </w:r>
            <w:r>
              <w:br/>
            </w:r>
            <w:r>
              <w:rPr>
                <w:color w:val="000000"/>
              </w:rPr>
              <w:t>acid</w:t>
            </w:r>
          </w:p>
        </w:tc>
        <w:tc>
          <w:tcPr>
            <w:tcW w:w="1800" w:type="dxa"/>
          </w:tcPr>
          <w:p w14:paraId="4FD1276A" w14:textId="77777777" w:rsidR="008F2314" w:rsidRDefault="00137286">
            <w:pPr>
              <w:pStyle w:val="parial10"/>
              <w:jc w:val="center"/>
            </w:pPr>
            <w:r>
              <w:rPr>
                <w:color w:val="000000"/>
              </w:rPr>
              <w:t>Acetic</w:t>
            </w:r>
            <w:r>
              <w:br/>
            </w:r>
            <w:r>
              <w:rPr>
                <w:color w:val="000000"/>
              </w:rPr>
              <w:t>anhydride</w:t>
            </w:r>
          </w:p>
        </w:tc>
        <w:tc>
          <w:tcPr>
            <w:tcW w:w="1800" w:type="dxa"/>
          </w:tcPr>
          <w:p w14:paraId="25E1FD27" w14:textId="77777777" w:rsidR="008F2314" w:rsidRDefault="00137286">
            <w:pPr>
              <w:pStyle w:val="parial10"/>
              <w:jc w:val="center"/>
            </w:pPr>
            <w:r>
              <w:rPr>
                <w:color w:val="000000"/>
              </w:rPr>
              <w:t> </w:t>
            </w:r>
          </w:p>
        </w:tc>
        <w:tc>
          <w:tcPr>
            <w:tcW w:w="1800" w:type="dxa"/>
          </w:tcPr>
          <w:p w14:paraId="69B98D5E" w14:textId="77777777" w:rsidR="008F2314" w:rsidRDefault="00137286">
            <w:pPr>
              <w:pStyle w:val="parial10"/>
              <w:jc w:val="center"/>
            </w:pPr>
            <w:r>
              <w:rPr>
                <w:color w:val="000000"/>
              </w:rPr>
              <w:t>Acetylsalicylic</w:t>
            </w:r>
            <w:r>
              <w:br/>
            </w:r>
            <w:r>
              <w:rPr>
                <w:color w:val="000000"/>
              </w:rPr>
              <w:t>acid</w:t>
            </w:r>
          </w:p>
        </w:tc>
        <w:tc>
          <w:tcPr>
            <w:tcW w:w="1800" w:type="dxa"/>
          </w:tcPr>
          <w:p w14:paraId="0E7144F0" w14:textId="77777777" w:rsidR="008F2314" w:rsidRDefault="00137286">
            <w:pPr>
              <w:pStyle w:val="parial10"/>
              <w:jc w:val="center"/>
            </w:pPr>
            <w:r>
              <w:rPr>
                <w:color w:val="000000"/>
              </w:rPr>
              <w:t xml:space="preserve">Acetic </w:t>
            </w:r>
            <w:r>
              <w:br/>
            </w:r>
            <w:r>
              <w:rPr>
                <w:color w:val="000000"/>
              </w:rPr>
              <w:t>acid</w:t>
            </w:r>
          </w:p>
        </w:tc>
      </w:tr>
    </w:tbl>
    <w:p w14:paraId="6A4BCDBC" w14:textId="77777777" w:rsidR="008F2314" w:rsidRDefault="00137286">
      <w:pPr>
        <w:pStyle w:val="ptextwbullets"/>
      </w:pPr>
      <w:r>
        <w:t>You will conduct two tests of your synthesis to verify that you did indeed make aspirin and to determine its relative purity. First, you will measure the melting temperature of a sample of your product, using a melt station. Second, you will use a spectrophotometer to test the absorbance of salicylic acid impurity in your aspirin sample after it has been complexed with Fe</w:t>
      </w:r>
      <w:r>
        <w:rPr>
          <w:rStyle w:val="sup"/>
        </w:rPr>
        <w:t>3+</w:t>
      </w:r>
      <w:r>
        <w:t xml:space="preserve"> from iron (III) nitrate solution.</w:t>
      </w:r>
    </w:p>
    <w:p w14:paraId="79208C2C" w14:textId="77777777" w:rsidR="008F2314" w:rsidRDefault="00137286">
      <w:pPr>
        <w:pStyle w:val="h2HeadingPrime"/>
      </w:pPr>
      <w:r>
        <w:t>OBJECTIVES</w:t>
      </w:r>
    </w:p>
    <w:p w14:paraId="70AE5CE2" w14:textId="77777777" w:rsidR="008F2314" w:rsidRDefault="00137286">
      <w:pPr>
        <w:pStyle w:val="libulletItem"/>
        <w:numPr>
          <w:ilvl w:val="0"/>
          <w:numId w:val="1"/>
        </w:numPr>
        <w:ind w:left="547"/>
      </w:pPr>
      <w:r>
        <w:rPr>
          <w:color w:val="000000"/>
        </w:rPr>
        <w:t>Synthesize a sample of acetylsalicylic acid (aspirin).</w:t>
      </w:r>
    </w:p>
    <w:p w14:paraId="6C2E2F54" w14:textId="77777777" w:rsidR="008F2314" w:rsidRDefault="00137286">
      <w:pPr>
        <w:pStyle w:val="libulletItem"/>
        <w:numPr>
          <w:ilvl w:val="0"/>
          <w:numId w:val="1"/>
        </w:numPr>
        <w:ind w:left="547"/>
      </w:pPr>
      <w:r>
        <w:rPr>
          <w:color w:val="000000"/>
        </w:rPr>
        <w:t>Calculate the percent yield of your synthesis.</w:t>
      </w:r>
    </w:p>
    <w:p w14:paraId="42DA92A4" w14:textId="77777777" w:rsidR="008F2314" w:rsidRDefault="00137286">
      <w:pPr>
        <w:pStyle w:val="libulletItem"/>
        <w:numPr>
          <w:ilvl w:val="0"/>
          <w:numId w:val="1"/>
        </w:numPr>
        <w:ind w:left="547"/>
      </w:pPr>
      <w:r>
        <w:rPr>
          <w:color w:val="000000"/>
        </w:rPr>
        <w:t>Measure the melting temperature of your aspirin sample.</w:t>
      </w:r>
    </w:p>
    <w:p w14:paraId="5638716C" w14:textId="77777777" w:rsidR="008F2314" w:rsidRDefault="00137286">
      <w:pPr>
        <w:pStyle w:val="libulletItem"/>
        <w:numPr>
          <w:ilvl w:val="0"/>
          <w:numId w:val="1"/>
        </w:numPr>
        <w:spacing w:after="213"/>
        <w:ind w:left="547"/>
      </w:pPr>
      <w:r>
        <w:rPr>
          <w:color w:val="000000"/>
        </w:rPr>
        <w:t>Conduct a spectrophotometric analysis of your aspirin sample.</w:t>
      </w:r>
    </w:p>
    <w:p w14:paraId="4E641FE3" w14:textId="77777777" w:rsidR="008F2314" w:rsidRDefault="00137286" w:rsidP="00A8607C">
      <w:pPr>
        <w:pStyle w:val="h2HeadingPrime"/>
      </w:pPr>
      <w:r>
        <w:lastRenderedPageBreak/>
        <w:t>MATERIALS</w:t>
      </w:r>
    </w:p>
    <w:p w14:paraId="722837A1" w14:textId="77777777" w:rsidR="008F2314" w:rsidRDefault="00137286" w:rsidP="0001242C">
      <w:pPr>
        <w:pStyle w:val="h3SubHead1st"/>
      </w:pPr>
      <w:r>
        <w:rPr>
          <w:color w:val="000000"/>
        </w:rPr>
        <w:t xml:space="preserve">Part </w:t>
      </w:r>
      <w:proofErr w:type="gramStart"/>
      <w:r>
        <w:rPr>
          <w:color w:val="000000"/>
        </w:rPr>
        <w:t>I  Synthesize</w:t>
      </w:r>
      <w:proofErr w:type="gramEnd"/>
      <w:r>
        <w:rPr>
          <w:color w:val="000000"/>
        </w:rPr>
        <w:t xml:space="preserve"> Aspirin</w:t>
      </w:r>
    </w:p>
    <w:p w14:paraId="0BEB1879" w14:textId="77777777" w:rsidR="008F2314" w:rsidRPr="0001242C" w:rsidRDefault="00137286" w:rsidP="0001242C">
      <w:pPr>
        <w:pStyle w:val="pMaterialsList"/>
        <w:keepNext/>
        <w:rPr>
          <w:sz w:val="22"/>
          <w:szCs w:val="22"/>
        </w:rPr>
      </w:pPr>
      <w:r w:rsidRPr="0001242C">
        <w:rPr>
          <w:color w:val="000000"/>
          <w:sz w:val="22"/>
          <w:szCs w:val="22"/>
        </w:rPr>
        <w:t>50 mL Erlenmeyer flask</w:t>
      </w:r>
    </w:p>
    <w:p w14:paraId="55168C88" w14:textId="77777777" w:rsidR="008F2314" w:rsidRPr="0001242C" w:rsidRDefault="00137286" w:rsidP="0001242C">
      <w:pPr>
        <w:pStyle w:val="pMaterialsList"/>
        <w:keepNext/>
        <w:rPr>
          <w:sz w:val="22"/>
          <w:szCs w:val="22"/>
        </w:rPr>
      </w:pPr>
      <w:r w:rsidRPr="0001242C">
        <w:rPr>
          <w:color w:val="000000"/>
          <w:sz w:val="22"/>
          <w:szCs w:val="22"/>
        </w:rPr>
        <w:t>two 10 mL graduated cylinders</w:t>
      </w:r>
    </w:p>
    <w:p w14:paraId="5D1A2E8C" w14:textId="77777777" w:rsidR="008F2314" w:rsidRPr="0001242C" w:rsidRDefault="00137286" w:rsidP="0001242C">
      <w:pPr>
        <w:pStyle w:val="pMaterialsList"/>
        <w:keepNext/>
        <w:rPr>
          <w:sz w:val="22"/>
          <w:szCs w:val="22"/>
        </w:rPr>
      </w:pPr>
      <w:r w:rsidRPr="0001242C">
        <w:rPr>
          <w:color w:val="000000"/>
          <w:sz w:val="22"/>
          <w:szCs w:val="22"/>
        </w:rPr>
        <w:t>25 mL graduated cylinder</w:t>
      </w:r>
    </w:p>
    <w:p w14:paraId="50789556" w14:textId="77777777" w:rsidR="008F2314" w:rsidRPr="0001242C" w:rsidRDefault="00137286" w:rsidP="0001242C">
      <w:pPr>
        <w:pStyle w:val="pMaterialsList"/>
        <w:keepNext/>
        <w:rPr>
          <w:sz w:val="22"/>
          <w:szCs w:val="22"/>
        </w:rPr>
      </w:pPr>
      <w:r w:rsidRPr="0001242C">
        <w:rPr>
          <w:color w:val="000000"/>
          <w:sz w:val="22"/>
          <w:szCs w:val="22"/>
        </w:rPr>
        <w:t>250 mL beaker</w:t>
      </w:r>
    </w:p>
    <w:p w14:paraId="3D05F456" w14:textId="77777777" w:rsidR="008F2314" w:rsidRPr="0001242C" w:rsidRDefault="00137286">
      <w:pPr>
        <w:pStyle w:val="pMaterialsList"/>
        <w:rPr>
          <w:sz w:val="22"/>
          <w:szCs w:val="22"/>
        </w:rPr>
      </w:pPr>
      <w:r w:rsidRPr="0001242C">
        <w:rPr>
          <w:color w:val="000000"/>
          <w:sz w:val="22"/>
          <w:szCs w:val="22"/>
        </w:rPr>
        <w:t>vacuum filtration apparatus</w:t>
      </w:r>
    </w:p>
    <w:p w14:paraId="287B56E5" w14:textId="77777777" w:rsidR="008F2314" w:rsidRPr="0001242C" w:rsidRDefault="00137286">
      <w:pPr>
        <w:pStyle w:val="pMaterialsList"/>
        <w:rPr>
          <w:sz w:val="22"/>
          <w:szCs w:val="22"/>
        </w:rPr>
      </w:pPr>
      <w:r w:rsidRPr="0001242C">
        <w:rPr>
          <w:color w:val="000000"/>
          <w:sz w:val="22"/>
          <w:szCs w:val="22"/>
        </w:rPr>
        <w:t>spoon, spatula, or rubber policeman</w:t>
      </w:r>
    </w:p>
    <w:p w14:paraId="1EC145E4" w14:textId="77777777" w:rsidR="008F2314" w:rsidRPr="0001242C" w:rsidRDefault="00137286">
      <w:pPr>
        <w:pStyle w:val="pMaterialsList"/>
        <w:rPr>
          <w:sz w:val="22"/>
          <w:szCs w:val="22"/>
        </w:rPr>
      </w:pPr>
      <w:r w:rsidRPr="0001242C">
        <w:rPr>
          <w:color w:val="000000"/>
          <w:sz w:val="22"/>
          <w:szCs w:val="22"/>
        </w:rPr>
        <w:t>watch glass</w:t>
      </w:r>
    </w:p>
    <w:p w14:paraId="77A3063B" w14:textId="77777777" w:rsidR="008F2314" w:rsidRPr="0001242C" w:rsidRDefault="00137286">
      <w:pPr>
        <w:pStyle w:val="pMaterialsList"/>
        <w:rPr>
          <w:sz w:val="22"/>
          <w:szCs w:val="22"/>
        </w:rPr>
      </w:pPr>
      <w:r w:rsidRPr="0001242C">
        <w:rPr>
          <w:color w:val="000000"/>
          <w:sz w:val="22"/>
          <w:szCs w:val="22"/>
        </w:rPr>
        <w:t>Wide-Range Temperature Probe or thermometer</w:t>
      </w:r>
      <w:r w:rsidRPr="0001242C">
        <w:rPr>
          <w:rStyle w:val="FootnoteReference"/>
          <w:sz w:val="22"/>
          <w:szCs w:val="22"/>
        </w:rPr>
        <w:footnoteReference w:id="1"/>
      </w:r>
      <w:r w:rsidRPr="0001242C">
        <w:rPr>
          <w:color w:val="000000"/>
          <w:sz w:val="22"/>
          <w:szCs w:val="22"/>
        </w:rPr>
        <w:t xml:space="preserve"> </w:t>
      </w:r>
    </w:p>
    <w:p w14:paraId="4432ED6F" w14:textId="77777777" w:rsidR="008F2314" w:rsidRPr="0001242C" w:rsidRDefault="00137286">
      <w:pPr>
        <w:pStyle w:val="pMaterialsList"/>
        <w:rPr>
          <w:sz w:val="22"/>
          <w:szCs w:val="22"/>
        </w:rPr>
      </w:pPr>
      <w:r w:rsidRPr="0001242C">
        <w:rPr>
          <w:color w:val="000000"/>
          <w:sz w:val="22"/>
          <w:szCs w:val="22"/>
        </w:rPr>
        <w:t>solid salicylic acid</w:t>
      </w:r>
    </w:p>
    <w:p w14:paraId="70CB99A8" w14:textId="77777777" w:rsidR="008F2314" w:rsidRPr="0001242C" w:rsidRDefault="00137286">
      <w:pPr>
        <w:pStyle w:val="pMaterialsList"/>
        <w:rPr>
          <w:sz w:val="22"/>
          <w:szCs w:val="22"/>
        </w:rPr>
      </w:pPr>
      <w:r w:rsidRPr="0001242C">
        <w:rPr>
          <w:color w:val="000000"/>
          <w:sz w:val="22"/>
          <w:szCs w:val="22"/>
        </w:rPr>
        <w:t>85% phosphoric acid solution, H</w:t>
      </w:r>
      <w:r w:rsidRPr="0001242C">
        <w:rPr>
          <w:rStyle w:val="sub"/>
          <w:sz w:val="22"/>
          <w:szCs w:val="22"/>
        </w:rPr>
        <w:t>3</w:t>
      </w:r>
      <w:r w:rsidRPr="0001242C">
        <w:rPr>
          <w:color w:val="000000"/>
          <w:sz w:val="22"/>
          <w:szCs w:val="22"/>
        </w:rPr>
        <w:t>PO</w:t>
      </w:r>
      <w:r w:rsidRPr="0001242C">
        <w:rPr>
          <w:rStyle w:val="sub"/>
          <w:sz w:val="22"/>
          <w:szCs w:val="22"/>
        </w:rPr>
        <w:t>4</w:t>
      </w:r>
    </w:p>
    <w:p w14:paraId="4DD2B62B" w14:textId="77777777" w:rsidR="008F2314" w:rsidRPr="0001242C" w:rsidRDefault="00137286">
      <w:pPr>
        <w:pStyle w:val="pMaterialsList"/>
        <w:rPr>
          <w:sz w:val="22"/>
          <w:szCs w:val="22"/>
        </w:rPr>
      </w:pPr>
      <w:r w:rsidRPr="0001242C">
        <w:rPr>
          <w:color w:val="000000"/>
          <w:sz w:val="22"/>
          <w:szCs w:val="22"/>
        </w:rPr>
        <w:t>liquid acetic anhydride</w:t>
      </w:r>
    </w:p>
    <w:p w14:paraId="27A37E71" w14:textId="77777777" w:rsidR="008F2314" w:rsidRPr="0001242C" w:rsidRDefault="00137286">
      <w:pPr>
        <w:pStyle w:val="pMaterialsList"/>
        <w:rPr>
          <w:sz w:val="22"/>
          <w:szCs w:val="22"/>
        </w:rPr>
      </w:pPr>
      <w:r w:rsidRPr="0001242C">
        <w:rPr>
          <w:color w:val="000000"/>
          <w:sz w:val="22"/>
          <w:szCs w:val="22"/>
        </w:rPr>
        <w:t>distilled water</w:t>
      </w:r>
    </w:p>
    <w:p w14:paraId="46368154" w14:textId="77777777" w:rsidR="008F2314" w:rsidRPr="0001242C" w:rsidRDefault="00137286">
      <w:pPr>
        <w:pStyle w:val="pMaterialsList"/>
        <w:rPr>
          <w:sz w:val="22"/>
          <w:szCs w:val="22"/>
        </w:rPr>
      </w:pPr>
      <w:r w:rsidRPr="0001242C">
        <w:rPr>
          <w:color w:val="000000"/>
          <w:sz w:val="22"/>
          <w:szCs w:val="22"/>
        </w:rPr>
        <w:t>cold distilled water</w:t>
      </w:r>
    </w:p>
    <w:p w14:paraId="340C49E9" w14:textId="77777777" w:rsidR="008F2314" w:rsidRPr="0001242C" w:rsidRDefault="00137286">
      <w:pPr>
        <w:pStyle w:val="pMaterialsList"/>
        <w:rPr>
          <w:sz w:val="22"/>
          <w:szCs w:val="22"/>
        </w:rPr>
      </w:pPr>
      <w:r w:rsidRPr="0001242C">
        <w:rPr>
          <w:color w:val="000000"/>
          <w:sz w:val="22"/>
          <w:szCs w:val="22"/>
        </w:rPr>
        <w:t>balance</w:t>
      </w:r>
    </w:p>
    <w:p w14:paraId="567C33AE" w14:textId="77777777" w:rsidR="008F2314" w:rsidRPr="0001242C" w:rsidRDefault="00137286">
      <w:pPr>
        <w:pStyle w:val="pMaterialsList"/>
        <w:rPr>
          <w:sz w:val="22"/>
          <w:szCs w:val="22"/>
        </w:rPr>
      </w:pPr>
      <w:r w:rsidRPr="0001242C">
        <w:rPr>
          <w:color w:val="000000"/>
          <w:sz w:val="22"/>
          <w:szCs w:val="22"/>
        </w:rPr>
        <w:t>ice bath</w:t>
      </w:r>
    </w:p>
    <w:p w14:paraId="75D77159" w14:textId="77777777" w:rsidR="008F2314" w:rsidRPr="0001242C" w:rsidRDefault="00137286">
      <w:pPr>
        <w:pStyle w:val="pMaterialsList"/>
        <w:rPr>
          <w:sz w:val="22"/>
          <w:szCs w:val="22"/>
        </w:rPr>
      </w:pPr>
      <w:r w:rsidRPr="0001242C">
        <w:rPr>
          <w:color w:val="000000"/>
          <w:sz w:val="22"/>
          <w:szCs w:val="22"/>
        </w:rPr>
        <w:t>hot plate</w:t>
      </w:r>
    </w:p>
    <w:p w14:paraId="65246D0C" w14:textId="77777777" w:rsidR="008F2314" w:rsidRPr="0001242C" w:rsidRDefault="00137286">
      <w:pPr>
        <w:pStyle w:val="pMaterialsList"/>
        <w:rPr>
          <w:sz w:val="22"/>
          <w:szCs w:val="22"/>
        </w:rPr>
      </w:pPr>
      <w:r w:rsidRPr="0001242C">
        <w:rPr>
          <w:color w:val="000000"/>
          <w:sz w:val="22"/>
          <w:szCs w:val="22"/>
        </w:rPr>
        <w:t xml:space="preserve">plastic </w:t>
      </w:r>
      <w:proofErr w:type="spellStart"/>
      <w:r w:rsidRPr="0001242C">
        <w:rPr>
          <w:color w:val="000000"/>
          <w:sz w:val="22"/>
          <w:szCs w:val="22"/>
        </w:rPr>
        <w:t>Beral</w:t>
      </w:r>
      <w:proofErr w:type="spellEnd"/>
      <w:r w:rsidRPr="0001242C">
        <w:rPr>
          <w:color w:val="000000"/>
          <w:sz w:val="22"/>
          <w:szCs w:val="22"/>
        </w:rPr>
        <w:t xml:space="preserve"> pipet or eyedropper</w:t>
      </w:r>
    </w:p>
    <w:p w14:paraId="4178602B" w14:textId="77777777" w:rsidR="008F2314" w:rsidRDefault="00137286">
      <w:pPr>
        <w:pStyle w:val="h3SubHead1st"/>
      </w:pPr>
      <w:r>
        <w:rPr>
          <w:color w:val="000000"/>
        </w:rPr>
        <w:t xml:space="preserve">Part </w:t>
      </w:r>
      <w:proofErr w:type="gramStart"/>
      <w:r>
        <w:rPr>
          <w:color w:val="000000"/>
        </w:rPr>
        <w:t>II  Melting</w:t>
      </w:r>
      <w:proofErr w:type="gramEnd"/>
      <w:r>
        <w:rPr>
          <w:color w:val="000000"/>
        </w:rPr>
        <w:t xml:space="preserve"> Temperature</w:t>
      </w:r>
    </w:p>
    <w:p w14:paraId="420E204C" w14:textId="77777777" w:rsidR="008F2314" w:rsidRPr="0001242C" w:rsidRDefault="00137286">
      <w:pPr>
        <w:pStyle w:val="pMaterialsList"/>
        <w:rPr>
          <w:sz w:val="22"/>
          <w:szCs w:val="22"/>
        </w:rPr>
      </w:pPr>
      <w:r w:rsidRPr="0001242C">
        <w:rPr>
          <w:color w:val="000000"/>
          <w:sz w:val="22"/>
          <w:szCs w:val="22"/>
        </w:rPr>
        <w:t xml:space="preserve">Chromebook, computer, </w:t>
      </w:r>
      <w:r w:rsidRPr="0001242C">
        <w:rPr>
          <w:rStyle w:val="b"/>
          <w:sz w:val="22"/>
          <w:szCs w:val="22"/>
        </w:rPr>
        <w:t>or</w:t>
      </w:r>
      <w:r w:rsidRPr="0001242C">
        <w:rPr>
          <w:color w:val="000000"/>
          <w:sz w:val="22"/>
          <w:szCs w:val="22"/>
        </w:rPr>
        <w:t xml:space="preserve"> mobile device</w:t>
      </w:r>
    </w:p>
    <w:p w14:paraId="32F9D2CF" w14:textId="77777777" w:rsidR="008F2314" w:rsidRPr="0001242C" w:rsidRDefault="00137286">
      <w:pPr>
        <w:pStyle w:val="pMaterialsList"/>
        <w:rPr>
          <w:sz w:val="22"/>
          <w:szCs w:val="22"/>
        </w:rPr>
      </w:pPr>
      <w:r w:rsidRPr="0001242C">
        <w:rPr>
          <w:color w:val="000000"/>
          <w:sz w:val="22"/>
          <w:szCs w:val="22"/>
        </w:rPr>
        <w:t>Graphical Analysis app</w:t>
      </w:r>
    </w:p>
    <w:p w14:paraId="351928D0" w14:textId="77777777" w:rsidR="008F2314" w:rsidRPr="0001242C" w:rsidRDefault="00137286">
      <w:pPr>
        <w:pStyle w:val="pMaterialsList"/>
        <w:rPr>
          <w:sz w:val="22"/>
          <w:szCs w:val="22"/>
        </w:rPr>
      </w:pPr>
      <w:r w:rsidRPr="0001242C">
        <w:rPr>
          <w:color w:val="000000"/>
          <w:sz w:val="22"/>
          <w:szCs w:val="22"/>
        </w:rPr>
        <w:t>Melt Station</w:t>
      </w:r>
      <w:r w:rsidRPr="0001242C">
        <w:rPr>
          <w:rStyle w:val="FootnoteReference"/>
          <w:sz w:val="22"/>
          <w:szCs w:val="22"/>
        </w:rPr>
        <w:footnoteReference w:id="2"/>
      </w:r>
      <w:r w:rsidRPr="0001242C">
        <w:rPr>
          <w:color w:val="000000"/>
          <w:sz w:val="22"/>
          <w:szCs w:val="22"/>
        </w:rPr>
        <w:t xml:space="preserve"> </w:t>
      </w:r>
    </w:p>
    <w:p w14:paraId="213F96B2" w14:textId="77777777" w:rsidR="008F2314" w:rsidRPr="0001242C" w:rsidRDefault="00137286">
      <w:pPr>
        <w:pStyle w:val="pMaterialsList"/>
        <w:rPr>
          <w:sz w:val="22"/>
          <w:szCs w:val="22"/>
        </w:rPr>
      </w:pPr>
      <w:r w:rsidRPr="0001242C">
        <w:rPr>
          <w:color w:val="000000"/>
          <w:sz w:val="22"/>
          <w:szCs w:val="22"/>
        </w:rPr>
        <w:t>glass capillary tubes, one end closed</w:t>
      </w:r>
    </w:p>
    <w:p w14:paraId="1F84EA0E" w14:textId="77777777" w:rsidR="008F2314" w:rsidRPr="0001242C" w:rsidRDefault="00137286">
      <w:pPr>
        <w:pStyle w:val="pMaterialsList"/>
        <w:rPr>
          <w:sz w:val="22"/>
          <w:szCs w:val="22"/>
        </w:rPr>
      </w:pPr>
      <w:r w:rsidRPr="0001242C">
        <w:rPr>
          <w:color w:val="000000"/>
          <w:sz w:val="22"/>
          <w:szCs w:val="22"/>
        </w:rPr>
        <w:t>aspirin crystals (from Part I)</w:t>
      </w:r>
    </w:p>
    <w:p w14:paraId="4913E830" w14:textId="77777777" w:rsidR="008F2314" w:rsidRPr="0001242C" w:rsidRDefault="00137286">
      <w:pPr>
        <w:pStyle w:val="pMaterialsList"/>
        <w:rPr>
          <w:sz w:val="22"/>
          <w:szCs w:val="22"/>
        </w:rPr>
      </w:pPr>
      <w:r w:rsidRPr="0001242C">
        <w:rPr>
          <w:color w:val="000000"/>
          <w:sz w:val="22"/>
          <w:szCs w:val="22"/>
        </w:rPr>
        <w:t>tissues (preferably lint-free)</w:t>
      </w:r>
    </w:p>
    <w:p w14:paraId="1BBF4FC2" w14:textId="77777777" w:rsidR="008F2314" w:rsidRPr="0001242C" w:rsidRDefault="00137286">
      <w:pPr>
        <w:pStyle w:val="pMaterialsList"/>
        <w:rPr>
          <w:sz w:val="22"/>
          <w:szCs w:val="22"/>
        </w:rPr>
      </w:pPr>
      <w:r w:rsidRPr="0001242C">
        <w:rPr>
          <w:color w:val="000000"/>
          <w:sz w:val="22"/>
          <w:szCs w:val="22"/>
        </w:rPr>
        <w:t>mortar and pestle (optional)</w:t>
      </w:r>
    </w:p>
    <w:p w14:paraId="1563828C" w14:textId="77777777" w:rsidR="008F2314" w:rsidRDefault="00137286">
      <w:pPr>
        <w:pStyle w:val="h3SubHead1st"/>
      </w:pPr>
      <w:r>
        <w:rPr>
          <w:color w:val="000000"/>
        </w:rPr>
        <w:t xml:space="preserve">Part </w:t>
      </w:r>
      <w:proofErr w:type="gramStart"/>
      <w:r>
        <w:rPr>
          <w:color w:val="000000"/>
        </w:rPr>
        <w:t>III  Spectrophotometric</w:t>
      </w:r>
      <w:proofErr w:type="gramEnd"/>
      <w:r>
        <w:rPr>
          <w:color w:val="000000"/>
        </w:rPr>
        <w:t xml:space="preserve"> Absorbance</w:t>
      </w:r>
    </w:p>
    <w:p w14:paraId="2593E9C3" w14:textId="77777777" w:rsidR="008F2314" w:rsidRPr="0001242C" w:rsidRDefault="00137286">
      <w:pPr>
        <w:pStyle w:val="pMaterialsList"/>
        <w:rPr>
          <w:sz w:val="22"/>
          <w:szCs w:val="22"/>
        </w:rPr>
      </w:pPr>
      <w:r w:rsidRPr="0001242C">
        <w:rPr>
          <w:color w:val="000000"/>
          <w:sz w:val="22"/>
          <w:szCs w:val="22"/>
        </w:rPr>
        <w:t xml:space="preserve">Chromebook, computer, </w:t>
      </w:r>
      <w:r w:rsidRPr="0001242C">
        <w:rPr>
          <w:rStyle w:val="b"/>
          <w:sz w:val="22"/>
          <w:szCs w:val="22"/>
        </w:rPr>
        <w:t>or</w:t>
      </w:r>
      <w:r w:rsidRPr="0001242C">
        <w:rPr>
          <w:color w:val="000000"/>
          <w:sz w:val="22"/>
          <w:szCs w:val="22"/>
        </w:rPr>
        <w:t xml:space="preserve"> mobile device</w:t>
      </w:r>
    </w:p>
    <w:p w14:paraId="367B9A75" w14:textId="77777777" w:rsidR="008F2314" w:rsidRPr="0001242C" w:rsidRDefault="00137286">
      <w:pPr>
        <w:pStyle w:val="pMaterialsList"/>
        <w:rPr>
          <w:sz w:val="22"/>
          <w:szCs w:val="22"/>
        </w:rPr>
      </w:pPr>
      <w:r w:rsidRPr="0001242C">
        <w:rPr>
          <w:color w:val="000000"/>
          <w:sz w:val="22"/>
          <w:szCs w:val="22"/>
        </w:rPr>
        <w:t>Vernier Spectral Analysis app</w:t>
      </w:r>
    </w:p>
    <w:p w14:paraId="651FE921" w14:textId="63D7D0BD" w:rsidR="008F2314" w:rsidRPr="0001242C" w:rsidRDefault="00DF2F64">
      <w:pPr>
        <w:pStyle w:val="pMaterialsList"/>
        <w:rPr>
          <w:sz w:val="22"/>
          <w:szCs w:val="22"/>
        </w:rPr>
      </w:pPr>
      <w:r>
        <w:t>UV-VIS Spectrophotometer</w:t>
      </w:r>
      <w:r>
        <w:rPr>
          <w:rStyle w:val="FootnoteReference"/>
        </w:rPr>
        <w:footnoteReference w:id="3"/>
      </w:r>
      <w:r>
        <w:t xml:space="preserve"> </w:t>
      </w:r>
      <w:r w:rsidR="00137286" w:rsidRPr="0001242C">
        <w:rPr>
          <w:color w:val="000000"/>
          <w:sz w:val="22"/>
          <w:szCs w:val="22"/>
        </w:rPr>
        <w:t xml:space="preserve">cuvette(s) </w:t>
      </w:r>
    </w:p>
    <w:p w14:paraId="143F92EC" w14:textId="77777777" w:rsidR="008F2314" w:rsidRPr="0001242C" w:rsidRDefault="00137286">
      <w:pPr>
        <w:pStyle w:val="pMaterialsList"/>
        <w:rPr>
          <w:sz w:val="22"/>
          <w:szCs w:val="22"/>
        </w:rPr>
      </w:pPr>
      <w:r w:rsidRPr="0001242C">
        <w:rPr>
          <w:color w:val="000000"/>
          <w:sz w:val="22"/>
          <w:szCs w:val="22"/>
        </w:rPr>
        <w:t>50 mL graduated cylinder</w:t>
      </w:r>
    </w:p>
    <w:p w14:paraId="65F42BD8" w14:textId="77777777" w:rsidR="008F2314" w:rsidRPr="0001242C" w:rsidRDefault="00137286">
      <w:pPr>
        <w:pStyle w:val="pMaterialsList"/>
        <w:rPr>
          <w:sz w:val="22"/>
          <w:szCs w:val="22"/>
        </w:rPr>
      </w:pPr>
      <w:r w:rsidRPr="0001242C">
        <w:rPr>
          <w:color w:val="000000"/>
          <w:sz w:val="22"/>
          <w:szCs w:val="22"/>
        </w:rPr>
        <w:t>250 mL beaker</w:t>
      </w:r>
    </w:p>
    <w:p w14:paraId="6342DB94" w14:textId="77777777" w:rsidR="008F2314" w:rsidRPr="0001242C" w:rsidRDefault="00137286">
      <w:pPr>
        <w:pStyle w:val="pMaterialsList"/>
        <w:rPr>
          <w:sz w:val="22"/>
          <w:szCs w:val="22"/>
        </w:rPr>
      </w:pPr>
      <w:r w:rsidRPr="0001242C">
        <w:rPr>
          <w:color w:val="000000"/>
          <w:sz w:val="22"/>
          <w:szCs w:val="22"/>
        </w:rPr>
        <w:t>100 mL beaker</w:t>
      </w:r>
    </w:p>
    <w:p w14:paraId="16EE9C01" w14:textId="77777777" w:rsidR="008F2314" w:rsidRPr="0001242C" w:rsidRDefault="00137286">
      <w:pPr>
        <w:pStyle w:val="pMaterialsList"/>
        <w:rPr>
          <w:sz w:val="22"/>
          <w:szCs w:val="22"/>
        </w:rPr>
      </w:pPr>
      <w:r w:rsidRPr="0001242C">
        <w:rPr>
          <w:color w:val="000000"/>
          <w:sz w:val="22"/>
          <w:szCs w:val="22"/>
        </w:rPr>
        <w:t>250 mL volumetric flask</w:t>
      </w:r>
    </w:p>
    <w:p w14:paraId="5AE380AB" w14:textId="77777777" w:rsidR="008F2314" w:rsidRPr="0001242C" w:rsidRDefault="00137286">
      <w:pPr>
        <w:pStyle w:val="pMaterialsList"/>
        <w:rPr>
          <w:sz w:val="22"/>
          <w:szCs w:val="22"/>
        </w:rPr>
      </w:pPr>
      <w:r w:rsidRPr="0001242C">
        <w:rPr>
          <w:color w:val="000000"/>
          <w:sz w:val="22"/>
          <w:szCs w:val="22"/>
        </w:rPr>
        <w:t>100 mL volumetric flask</w:t>
      </w:r>
    </w:p>
    <w:p w14:paraId="64CC03B3" w14:textId="77777777" w:rsidR="008F2314" w:rsidRPr="0001242C" w:rsidRDefault="00137286">
      <w:pPr>
        <w:pStyle w:val="pMaterialsList"/>
        <w:rPr>
          <w:sz w:val="22"/>
          <w:szCs w:val="22"/>
        </w:rPr>
      </w:pPr>
      <w:r w:rsidRPr="0001242C">
        <w:rPr>
          <w:color w:val="000000"/>
          <w:sz w:val="22"/>
          <w:szCs w:val="22"/>
        </w:rPr>
        <w:t>salicylic acid</w:t>
      </w:r>
    </w:p>
    <w:p w14:paraId="01B6D33B" w14:textId="77777777" w:rsidR="008F2314" w:rsidRPr="0001242C" w:rsidRDefault="00137286">
      <w:pPr>
        <w:pStyle w:val="pMaterialsList"/>
        <w:rPr>
          <w:sz w:val="22"/>
          <w:szCs w:val="22"/>
        </w:rPr>
      </w:pPr>
      <w:r w:rsidRPr="0001242C">
        <w:rPr>
          <w:color w:val="000000"/>
          <w:sz w:val="22"/>
          <w:szCs w:val="22"/>
        </w:rPr>
        <w:t>ethanol, denatured</w:t>
      </w:r>
    </w:p>
    <w:p w14:paraId="5DD232CF" w14:textId="77777777" w:rsidR="008F2314" w:rsidRPr="0001242C" w:rsidRDefault="00137286">
      <w:pPr>
        <w:pStyle w:val="pMaterialsList"/>
        <w:rPr>
          <w:sz w:val="22"/>
          <w:szCs w:val="22"/>
        </w:rPr>
      </w:pPr>
      <w:r w:rsidRPr="0001242C">
        <w:rPr>
          <w:color w:val="000000"/>
          <w:sz w:val="22"/>
          <w:szCs w:val="22"/>
        </w:rPr>
        <w:t>aspirin crystals (from Part I)</w:t>
      </w:r>
    </w:p>
    <w:p w14:paraId="63F407C4" w14:textId="77777777" w:rsidR="008F2314" w:rsidRPr="0001242C" w:rsidRDefault="00137286">
      <w:pPr>
        <w:pStyle w:val="pMaterialsList"/>
        <w:rPr>
          <w:sz w:val="22"/>
          <w:szCs w:val="22"/>
        </w:rPr>
      </w:pPr>
      <w:r w:rsidRPr="0001242C">
        <w:rPr>
          <w:color w:val="000000"/>
          <w:sz w:val="22"/>
          <w:szCs w:val="22"/>
        </w:rPr>
        <w:t>distilled water</w:t>
      </w:r>
    </w:p>
    <w:p w14:paraId="23DACF82" w14:textId="77777777" w:rsidR="008F2314" w:rsidRDefault="00137286">
      <w:pPr>
        <w:pStyle w:val="h2HeadingPrime"/>
      </w:pPr>
      <w:r>
        <w:lastRenderedPageBreak/>
        <w:t>PROCEDURE</w:t>
      </w:r>
    </w:p>
    <w:p w14:paraId="1C5777E2" w14:textId="77777777" w:rsidR="008F2314" w:rsidRDefault="00137286">
      <w:pPr>
        <w:pStyle w:val="h3SubHead1st"/>
      </w:pPr>
      <w:r>
        <w:rPr>
          <w:color w:val="000000"/>
        </w:rPr>
        <w:t xml:space="preserve">Part </w:t>
      </w:r>
      <w:proofErr w:type="gramStart"/>
      <w:r>
        <w:rPr>
          <w:color w:val="000000"/>
        </w:rPr>
        <w:t>I  Synthesize</w:t>
      </w:r>
      <w:proofErr w:type="gramEnd"/>
      <w:r>
        <w:rPr>
          <w:color w:val="000000"/>
        </w:rPr>
        <w:t xml:space="preserve"> Aspirin</w:t>
      </w:r>
    </w:p>
    <w:p w14:paraId="629EE1C8" w14:textId="77777777" w:rsidR="008F2314" w:rsidRDefault="00137286">
      <w:pPr>
        <w:pStyle w:val="linumberedItem"/>
        <w:numPr>
          <w:ilvl w:val="0"/>
          <w:numId w:val="2"/>
        </w:numPr>
      </w:pPr>
      <w:r>
        <w:rPr>
          <w:color w:val="000000"/>
        </w:rPr>
        <w:t>Obtain and wear goggles. Protect your arms and hands by wearing a long-sleeve lab coat and gloves. Conduct this reaction in a fume hood.</w:t>
      </w:r>
    </w:p>
    <w:p w14:paraId="044896D8" w14:textId="77777777" w:rsidR="008F2314" w:rsidRDefault="00137286">
      <w:pPr>
        <w:pStyle w:val="linumberedItem"/>
        <w:numPr>
          <w:ilvl w:val="0"/>
          <w:numId w:val="3"/>
        </w:numPr>
      </w:pPr>
      <w:r>
        <w:rPr>
          <w:color w:val="000000"/>
        </w:rPr>
        <w:t>Measure out 2.0 g of salicylic acid into a 50 mL Erlenmeyer flask.</w:t>
      </w:r>
    </w:p>
    <w:p w14:paraId="6FCF8022" w14:textId="77777777" w:rsidR="008F2314" w:rsidRDefault="00137286">
      <w:pPr>
        <w:pStyle w:val="linumberedItem"/>
        <w:numPr>
          <w:ilvl w:val="0"/>
          <w:numId w:val="3"/>
        </w:numPr>
        <w:spacing w:line="240" w:lineRule="atLeast"/>
      </w:pPr>
      <w:r>
        <w:rPr>
          <w:color w:val="000000"/>
        </w:rPr>
        <w:t xml:space="preserve">Add 5.0 mL of acetic anhydride and 5 drops of 85% phosphoric acid solution. Swirl the mixture. If necessary, use a sparingly small amount of distilled water to rinse down any bits of solid that may be on the inner walls of the flask. </w:t>
      </w:r>
      <w:r>
        <w:rPr>
          <w:rStyle w:val="b"/>
        </w:rPr>
        <w:t>DANGER</w:t>
      </w:r>
      <w:r>
        <w:rPr>
          <w:color w:val="000000"/>
        </w:rPr>
        <w:t xml:space="preserve">: </w:t>
      </w:r>
      <w:r>
        <w:rPr>
          <w:rStyle w:val="i"/>
        </w:rPr>
        <w:t>Phosphoric acid solution</w:t>
      </w:r>
      <w:r>
        <w:rPr>
          <w:color w:val="000000"/>
        </w:rPr>
        <w:t>, H</w:t>
      </w:r>
      <w:r>
        <w:rPr>
          <w:rStyle w:val="sub"/>
        </w:rPr>
        <w:t>3</w:t>
      </w:r>
      <w:r>
        <w:rPr>
          <w:color w:val="000000"/>
        </w:rPr>
        <w:t>PO</w:t>
      </w:r>
      <w:r>
        <w:rPr>
          <w:rStyle w:val="sub"/>
        </w:rPr>
        <w:t>4</w:t>
      </w:r>
      <w:r>
        <w:rPr>
          <w:color w:val="000000"/>
        </w:rPr>
        <w:t xml:space="preserve">: </w:t>
      </w:r>
      <w:r>
        <w:rPr>
          <w:rStyle w:val="i"/>
        </w:rPr>
        <w:t>Do not eat or drink when using this product—harmful if swallowed. Causes severe skin burns and eye damage. Fatal if inhaled</w:t>
      </w:r>
      <w:r>
        <w:rPr>
          <w:color w:val="000000"/>
        </w:rPr>
        <w:t xml:space="preserve">. </w:t>
      </w:r>
      <w:r>
        <w:rPr>
          <w:rStyle w:val="b"/>
        </w:rPr>
        <w:t>WARNING</w:t>
      </w:r>
      <w:r>
        <w:rPr>
          <w:color w:val="000000"/>
        </w:rPr>
        <w:t xml:space="preserve">: </w:t>
      </w:r>
      <w:r>
        <w:rPr>
          <w:rStyle w:val="i"/>
        </w:rPr>
        <w:t>Acetic acid</w:t>
      </w:r>
      <w:r>
        <w:rPr>
          <w:color w:val="000000"/>
        </w:rPr>
        <w:t>, CH</w:t>
      </w:r>
      <w:r>
        <w:rPr>
          <w:rStyle w:val="sub"/>
        </w:rPr>
        <w:t>3</w:t>
      </w:r>
      <w:r>
        <w:rPr>
          <w:color w:val="000000"/>
        </w:rPr>
        <w:t xml:space="preserve">COOH: </w:t>
      </w:r>
      <w:r>
        <w:rPr>
          <w:rStyle w:val="i"/>
        </w:rPr>
        <w:t>Causes skin and eye irritation. Avoid breathing mist, vapors, or spray</w:t>
      </w:r>
      <w:r>
        <w:rPr>
          <w:color w:val="000000"/>
        </w:rPr>
        <w:t>.</w:t>
      </w:r>
    </w:p>
    <w:p w14:paraId="067383E1" w14:textId="77777777" w:rsidR="008F2314" w:rsidRDefault="00137286" w:rsidP="00A97001">
      <w:pPr>
        <w:pStyle w:val="linumberedItem"/>
        <w:numPr>
          <w:ilvl w:val="0"/>
          <w:numId w:val="3"/>
        </w:numPr>
        <w:spacing w:after="120" w:line="240" w:lineRule="atLeast"/>
        <w:ind w:hanging="216"/>
      </w:pPr>
      <w:r>
        <w:rPr>
          <w:color w:val="000000"/>
        </w:rPr>
        <w:t>You are now ready to begin the synthesis of aspirin.</w:t>
      </w:r>
    </w:p>
    <w:p w14:paraId="1896F508" w14:textId="77777777" w:rsidR="008F2314" w:rsidRDefault="00137286">
      <w:pPr>
        <w:pStyle w:val="li"/>
        <w:numPr>
          <w:ilvl w:val="1"/>
          <w:numId w:val="4"/>
        </w:numPr>
        <w:ind w:left="720"/>
      </w:pPr>
      <w:r>
        <w:rPr>
          <w:color w:val="000000"/>
        </w:rPr>
        <w:t>Prepare a 70–80°C hot-water bath using a 250 mL beaker on a hot plate. Monitor the water temperature using a Temperature Probe or thermometer.</w:t>
      </w:r>
    </w:p>
    <w:p w14:paraId="7242E069" w14:textId="77777777" w:rsidR="008F2314" w:rsidRDefault="00137286">
      <w:pPr>
        <w:pStyle w:val="li"/>
        <w:numPr>
          <w:ilvl w:val="1"/>
          <w:numId w:val="4"/>
        </w:numPr>
        <w:ind w:left="720"/>
      </w:pPr>
      <w:r>
        <w:rPr>
          <w:color w:val="000000"/>
        </w:rPr>
        <w:t>Hold and partially submerge the 50 mL flask and contents in the water bath.</w:t>
      </w:r>
    </w:p>
    <w:p w14:paraId="0AA8184E" w14:textId="77777777" w:rsidR="008F2314" w:rsidRDefault="00137286">
      <w:pPr>
        <w:pStyle w:val="li"/>
        <w:numPr>
          <w:ilvl w:val="1"/>
          <w:numId w:val="4"/>
        </w:numPr>
        <w:ind w:left="720"/>
      </w:pPr>
      <w:r>
        <w:rPr>
          <w:color w:val="000000"/>
        </w:rPr>
        <w:t>Heat the mixture in the hot-water bath for 15 minutes, or until the mixture ceases releasing vapors. Stir the mixture occasionally during heating. Add 2 mL of distilled water about 10 minutes into the heating.</w:t>
      </w:r>
    </w:p>
    <w:p w14:paraId="6DB91B0F" w14:textId="77777777" w:rsidR="008F2314" w:rsidRDefault="00137286" w:rsidP="00A97001">
      <w:pPr>
        <w:pStyle w:val="linumberedItem"/>
        <w:numPr>
          <w:ilvl w:val="0"/>
          <w:numId w:val="5"/>
        </w:numPr>
        <w:spacing w:before="240" w:after="120"/>
        <w:ind w:hanging="216"/>
      </w:pPr>
      <w:r>
        <w:rPr>
          <w:color w:val="000000"/>
        </w:rPr>
        <w:t>Crystallize the aspirin.</w:t>
      </w:r>
    </w:p>
    <w:p w14:paraId="71500D86" w14:textId="77777777" w:rsidR="008F2314" w:rsidRDefault="00137286">
      <w:pPr>
        <w:pStyle w:val="li"/>
        <w:numPr>
          <w:ilvl w:val="1"/>
          <w:numId w:val="6"/>
        </w:numPr>
        <w:ind w:left="720"/>
      </w:pPr>
      <w:r>
        <w:rPr>
          <w:color w:val="000000"/>
        </w:rPr>
        <w:t>When you are confident that the reaction has reached completion (no vapors appearing), carefully remove the flask from the hot plate and add 20 mL of distilled water.</w:t>
      </w:r>
    </w:p>
    <w:p w14:paraId="2723D048" w14:textId="77777777" w:rsidR="008F2314" w:rsidRDefault="00137286">
      <w:pPr>
        <w:pStyle w:val="li"/>
        <w:numPr>
          <w:ilvl w:val="1"/>
          <w:numId w:val="6"/>
        </w:numPr>
        <w:ind w:left="720"/>
      </w:pPr>
      <w:r>
        <w:rPr>
          <w:color w:val="000000"/>
        </w:rPr>
        <w:t>Allow the mixture to cool to near room temperature. Transfer the flask to an ice bath for about 5 minutes. As the mixture cools, crystals of aspirin should form in the flask.</w:t>
      </w:r>
    </w:p>
    <w:p w14:paraId="23FA24B6" w14:textId="77777777" w:rsidR="008F2314" w:rsidRDefault="00137286" w:rsidP="00A97001">
      <w:pPr>
        <w:pStyle w:val="linumberedItem"/>
        <w:numPr>
          <w:ilvl w:val="0"/>
          <w:numId w:val="7"/>
        </w:numPr>
        <w:spacing w:before="240" w:after="120"/>
        <w:ind w:hanging="216"/>
      </w:pPr>
      <w:r>
        <w:rPr>
          <w:color w:val="000000"/>
        </w:rPr>
        <w:t>Wash the synthesized aspirin.</w:t>
      </w:r>
    </w:p>
    <w:p w14:paraId="4E5F29B1" w14:textId="77777777" w:rsidR="008F2314" w:rsidRDefault="00137286">
      <w:pPr>
        <w:pStyle w:val="li"/>
        <w:numPr>
          <w:ilvl w:val="1"/>
          <w:numId w:val="8"/>
        </w:numPr>
        <w:ind w:left="720"/>
      </w:pPr>
      <w:r>
        <w:rPr>
          <w:color w:val="000000"/>
        </w:rPr>
        <w:t xml:space="preserve">Set up a vacuum filtration. Be sure to weigh and record the mass of the filter paper to the nearest 0.001 g before filtering the solid. </w:t>
      </w:r>
    </w:p>
    <w:p w14:paraId="33CF4165" w14:textId="77777777" w:rsidR="008F2314" w:rsidRDefault="00137286">
      <w:pPr>
        <w:pStyle w:val="li"/>
        <w:numPr>
          <w:ilvl w:val="1"/>
          <w:numId w:val="8"/>
        </w:numPr>
        <w:ind w:left="720"/>
      </w:pPr>
      <w:r>
        <w:rPr>
          <w:color w:val="000000"/>
        </w:rPr>
        <w:t xml:space="preserve">Filter the mixture with vacuum suction. </w:t>
      </w:r>
    </w:p>
    <w:p w14:paraId="310C8E38" w14:textId="77777777" w:rsidR="008F2314" w:rsidRDefault="00137286">
      <w:pPr>
        <w:pStyle w:val="li"/>
        <w:numPr>
          <w:ilvl w:val="1"/>
          <w:numId w:val="8"/>
        </w:numPr>
        <w:ind w:left="720"/>
      </w:pPr>
      <w:r>
        <w:rPr>
          <w:color w:val="000000"/>
        </w:rPr>
        <w:t xml:space="preserve">When most of the liquid has been drawn through the funnel, turn off the suction and wash the crystals with 5 mL of cold, distilled water. </w:t>
      </w:r>
    </w:p>
    <w:p w14:paraId="49B8BB9B" w14:textId="77777777" w:rsidR="008F2314" w:rsidRDefault="00137286">
      <w:pPr>
        <w:pStyle w:val="li"/>
        <w:numPr>
          <w:ilvl w:val="1"/>
          <w:numId w:val="8"/>
        </w:numPr>
        <w:ind w:left="720"/>
      </w:pPr>
      <w:r>
        <w:rPr>
          <w:color w:val="000000"/>
        </w:rPr>
        <w:t>After about 15 seconds, turn the suction back on. Wash the crystals with cold, distilled water twice more in this manner.</w:t>
      </w:r>
    </w:p>
    <w:p w14:paraId="4F020B2A" w14:textId="77777777" w:rsidR="008F2314" w:rsidRDefault="00137286">
      <w:pPr>
        <w:pStyle w:val="li"/>
        <w:numPr>
          <w:ilvl w:val="1"/>
          <w:numId w:val="8"/>
        </w:numPr>
        <w:ind w:left="720"/>
      </w:pPr>
      <w:r>
        <w:rPr>
          <w:color w:val="000000"/>
        </w:rPr>
        <w:t xml:space="preserve">Gently transfer the filter paper with your product onto the watch glass to air dry. As directed by your instructor, either direct a gentle stream of air (low flow) to help dry the </w:t>
      </w:r>
      <w:proofErr w:type="gramStart"/>
      <w:r>
        <w:rPr>
          <w:color w:val="000000"/>
        </w:rPr>
        <w:t>solid, or</w:t>
      </w:r>
      <w:proofErr w:type="gramEnd"/>
      <w:r>
        <w:rPr>
          <w:color w:val="000000"/>
        </w:rPr>
        <w:t xml:space="preserve"> let them air dry until the next lab period.</w:t>
      </w:r>
    </w:p>
    <w:p w14:paraId="1C732CA4" w14:textId="77777777" w:rsidR="008F2314" w:rsidRDefault="00137286">
      <w:pPr>
        <w:pStyle w:val="li"/>
        <w:numPr>
          <w:ilvl w:val="1"/>
          <w:numId w:val="8"/>
        </w:numPr>
        <w:ind w:left="720"/>
      </w:pPr>
      <w:r>
        <w:rPr>
          <w:color w:val="000000"/>
        </w:rPr>
        <w:t>Weigh the dried recrystallized product on the filter paper and record the mass to 0.001 g.</w:t>
      </w:r>
    </w:p>
    <w:p w14:paraId="09845604" w14:textId="77777777" w:rsidR="008F2314" w:rsidRDefault="00137286" w:rsidP="00A97001">
      <w:pPr>
        <w:pStyle w:val="linumberedItem"/>
        <w:numPr>
          <w:ilvl w:val="0"/>
          <w:numId w:val="9"/>
        </w:numPr>
        <w:spacing w:before="240" w:after="320"/>
        <w:ind w:hanging="216"/>
      </w:pPr>
      <w:r>
        <w:rPr>
          <w:color w:val="000000"/>
        </w:rPr>
        <w:t>Determine the mass of your dry aspirin sample and record in the data table.</w:t>
      </w:r>
    </w:p>
    <w:p w14:paraId="34E4810A" w14:textId="77777777" w:rsidR="008F2314" w:rsidRDefault="00137286">
      <w:pPr>
        <w:pStyle w:val="h3SubHead1st"/>
      </w:pPr>
      <w:r>
        <w:rPr>
          <w:color w:val="000000"/>
        </w:rPr>
        <w:lastRenderedPageBreak/>
        <w:t xml:space="preserve">Part </w:t>
      </w:r>
      <w:proofErr w:type="gramStart"/>
      <w:r>
        <w:rPr>
          <w:color w:val="000000"/>
        </w:rPr>
        <w:t>II  Test</w:t>
      </w:r>
      <w:proofErr w:type="gramEnd"/>
      <w:r>
        <w:rPr>
          <w:color w:val="000000"/>
        </w:rPr>
        <w:t xml:space="preserve"> the Melting Temperature of an Aspirin Sample </w:t>
      </w:r>
    </w:p>
    <w:p w14:paraId="3D372F34" w14:textId="77777777" w:rsidR="008F2314" w:rsidRDefault="00137286">
      <w:pPr>
        <w:pStyle w:val="linumberedItem"/>
        <w:numPr>
          <w:ilvl w:val="0"/>
          <w:numId w:val="10"/>
        </w:numPr>
      </w:pPr>
      <w:r>
        <w:rPr>
          <w:color w:val="000000"/>
        </w:rPr>
        <w:t>Obtain a small amount of your synthesized aspirin from Part I. The solid should be in a powdered form. If it is not, use a mortar and pestle to carefully grind the solid to a powder. Pack the capillary tube.</w:t>
      </w:r>
    </w:p>
    <w:p w14:paraId="091ABE2D" w14:textId="77777777" w:rsidR="008F2314" w:rsidRDefault="00137286">
      <w:pPr>
        <w:pStyle w:val="linumberedItem"/>
        <w:numPr>
          <w:ilvl w:val="0"/>
          <w:numId w:val="10"/>
        </w:numPr>
      </w:pPr>
      <w:r>
        <w:rPr>
          <w:color w:val="000000"/>
        </w:rPr>
        <w:t>Check the control dial on the melt station to confirm that it is in the cooling fan position. Connect the melt station power supply to a powered electrical outlet.</w:t>
      </w:r>
    </w:p>
    <w:p w14:paraId="61FE877B" w14:textId="77777777" w:rsidR="008F2314" w:rsidRDefault="00137286">
      <w:pPr>
        <w:pStyle w:val="linumberedItem"/>
        <w:numPr>
          <w:ilvl w:val="0"/>
          <w:numId w:val="10"/>
        </w:numPr>
      </w:pPr>
      <w:r>
        <w:rPr>
          <w:rStyle w:val="conditionalText"/>
        </w:rPr>
        <w:t>Launch Graphical Analysis. Connect the melt station to your Chromebook, computer, or mobile device. Use an interface if necessary.</w:t>
      </w:r>
    </w:p>
    <w:p w14:paraId="7CA0704B" w14:textId="77777777" w:rsidR="008F2314" w:rsidRDefault="00137286">
      <w:pPr>
        <w:pStyle w:val="linumberedItem"/>
        <w:numPr>
          <w:ilvl w:val="0"/>
          <w:numId w:val="10"/>
        </w:numPr>
      </w:pPr>
      <w:r>
        <w:rPr>
          <w:color w:val="000000"/>
        </w:rPr>
        <w:t>Carefully insert the capillary tube of solid into one of the sample holders of the melt station.</w:t>
      </w:r>
    </w:p>
    <w:p w14:paraId="3200DBB1" w14:textId="77777777" w:rsidR="008F2314" w:rsidRDefault="00137286">
      <w:pPr>
        <w:pStyle w:val="linumberedItem"/>
        <w:numPr>
          <w:ilvl w:val="0"/>
          <w:numId w:val="10"/>
        </w:numPr>
      </w:pPr>
      <w:r>
        <w:rPr>
          <w:color w:val="000000"/>
        </w:rPr>
        <w:t xml:space="preserve">Begin collecting melting temperature data. In the first trial, you will want to observe the melting process and make a </w:t>
      </w:r>
      <w:r>
        <w:rPr>
          <w:rStyle w:val="i"/>
        </w:rPr>
        <w:t>rough estimate</w:t>
      </w:r>
      <w:r>
        <w:rPr>
          <w:color w:val="000000"/>
        </w:rPr>
        <w:t xml:space="preserve"> of the melting temperature of your unknown sample. </w:t>
      </w:r>
    </w:p>
    <w:p w14:paraId="65F8E53F" w14:textId="77777777" w:rsidR="008F2314" w:rsidRDefault="00137286">
      <w:pPr>
        <w:pStyle w:val="linumberedItem"/>
        <w:numPr>
          <w:ilvl w:val="0"/>
          <w:numId w:val="10"/>
        </w:numPr>
      </w:pPr>
      <w:r>
        <w:rPr>
          <w:color w:val="000000"/>
        </w:rPr>
        <w:t xml:space="preserve">When you have determined the approximate melting temperature range for the sample, stop data collection and turn the dial to the cooling fan position. Record the melting temperature range in your data table. </w:t>
      </w:r>
    </w:p>
    <w:p w14:paraId="187F9AD3" w14:textId="77777777" w:rsidR="008F2314" w:rsidRDefault="00137286">
      <w:pPr>
        <w:pStyle w:val="linumberedItem"/>
        <w:numPr>
          <w:ilvl w:val="0"/>
          <w:numId w:val="10"/>
        </w:numPr>
      </w:pPr>
      <w:r>
        <w:rPr>
          <w:color w:val="000000"/>
        </w:rPr>
        <w:t xml:space="preserve">Now that you have a rough idea of the melting temperature, a more accurate determination of the melting temperature can be made. Prepare a sample in a capillary tube and determine the melting temperature of the sample. </w:t>
      </w:r>
    </w:p>
    <w:p w14:paraId="72634A92" w14:textId="77777777" w:rsidR="008F2314" w:rsidRDefault="00137286">
      <w:pPr>
        <w:pStyle w:val="linumberedItem"/>
        <w:numPr>
          <w:ilvl w:val="0"/>
          <w:numId w:val="10"/>
        </w:numPr>
      </w:pPr>
      <w:r>
        <w:rPr>
          <w:color w:val="000000"/>
        </w:rPr>
        <w:t>When finished, stop data collection and turn the dial to the cooling fan position. Record the melting temperature range in your data table.</w:t>
      </w:r>
    </w:p>
    <w:p w14:paraId="6630AC89" w14:textId="77777777" w:rsidR="008F2314" w:rsidRDefault="00137286">
      <w:pPr>
        <w:pStyle w:val="linumberedItem"/>
        <w:numPr>
          <w:ilvl w:val="0"/>
          <w:numId w:val="10"/>
        </w:numPr>
      </w:pPr>
      <w:r>
        <w:rPr>
          <w:color w:val="000000"/>
        </w:rPr>
        <w:t>At the end of the experiment turn the control dial on the melt station to Off. Dispose of the capillary tubes as directed by your instructor.</w:t>
      </w:r>
    </w:p>
    <w:p w14:paraId="7457FA61" w14:textId="77777777" w:rsidR="008F2314" w:rsidRDefault="00137286">
      <w:pPr>
        <w:pStyle w:val="linumberedItem"/>
        <w:numPr>
          <w:ilvl w:val="0"/>
          <w:numId w:val="10"/>
        </w:numPr>
        <w:spacing w:after="320"/>
      </w:pPr>
      <w:r>
        <w:rPr>
          <w:color w:val="000000"/>
        </w:rPr>
        <w:t>Complete the Data Analysis section before exiting the data-collection program. Print a copy of your graph and/or save your data, as directed by your instructor.</w:t>
      </w:r>
    </w:p>
    <w:p w14:paraId="6E2D49AE" w14:textId="77777777" w:rsidR="008F2314" w:rsidRDefault="00137286">
      <w:pPr>
        <w:pStyle w:val="h3SubHead1st"/>
      </w:pPr>
      <w:r>
        <w:rPr>
          <w:color w:val="000000"/>
        </w:rPr>
        <w:t xml:space="preserve">Part </w:t>
      </w:r>
      <w:proofErr w:type="gramStart"/>
      <w:r>
        <w:rPr>
          <w:color w:val="000000"/>
        </w:rPr>
        <w:t>III  Test</w:t>
      </w:r>
      <w:proofErr w:type="gramEnd"/>
      <w:r>
        <w:rPr>
          <w:color w:val="000000"/>
        </w:rPr>
        <w:t xml:space="preserve"> the Spectrophotometric Absorbance of an Aspirin Sample</w:t>
      </w:r>
    </w:p>
    <w:p w14:paraId="5A708E85" w14:textId="77777777" w:rsidR="008F2314" w:rsidRDefault="00137286">
      <w:pPr>
        <w:pStyle w:val="p"/>
      </w:pPr>
      <w:r>
        <w:rPr>
          <w:color w:val="000000"/>
        </w:rPr>
        <w:t>Your synthesis converted most, but not all, of the salicylic acid into acetylsalicylic acid</w:t>
      </w:r>
      <w:r w:rsidR="007C3A47">
        <w:rPr>
          <w:color w:val="000000"/>
        </w:rPr>
        <w:t>.</w:t>
      </w:r>
      <w:r>
        <w:rPr>
          <w:color w:val="000000"/>
        </w:rPr>
        <w:t xml:space="preserve"> </w:t>
      </w:r>
      <w:r w:rsidR="00923213">
        <w:rPr>
          <w:color w:val="000000"/>
        </w:rPr>
        <w:t xml:space="preserve">You </w:t>
      </w:r>
      <w:r>
        <w:rPr>
          <w:color w:val="000000"/>
        </w:rPr>
        <w:t xml:space="preserve">will </w:t>
      </w:r>
      <w:r w:rsidR="00923213">
        <w:rPr>
          <w:color w:val="000000"/>
        </w:rPr>
        <w:t xml:space="preserve">spectrophotometrically </w:t>
      </w:r>
      <w:r>
        <w:rPr>
          <w:color w:val="000000"/>
        </w:rPr>
        <w:t xml:space="preserve">analyze several samples to determine the amount of salicylic acid impurity in your synthesized aspirin. You can use this information to calculate the purity of your aspirin sample. Follow Steps 18–25 to prepare a set of salicylic acid standard solutions and conduct testing to develop your own Beer's law plot of the standards. </w:t>
      </w:r>
    </w:p>
    <w:p w14:paraId="2B187D54" w14:textId="77777777" w:rsidR="008F2314" w:rsidRDefault="00137286">
      <w:pPr>
        <w:pStyle w:val="linumberedItem"/>
        <w:numPr>
          <w:ilvl w:val="0"/>
          <w:numId w:val="11"/>
        </w:numPr>
      </w:pPr>
      <w:r>
        <w:rPr>
          <w:color w:val="000000"/>
        </w:rPr>
        <w:t>Quantitatively prepare 250 mL of a 5.79 × 10</w:t>
      </w:r>
      <w:r>
        <w:rPr>
          <w:rStyle w:val="sup"/>
        </w:rPr>
        <w:t>–3</w:t>
      </w:r>
      <w:r>
        <w:rPr>
          <w:color w:val="000000"/>
        </w:rPr>
        <w:t xml:space="preserve"> mol/L stock salicylic acid solution. Record the mass of salicylic acid to the nearest 0.001 g. </w:t>
      </w:r>
      <w:r>
        <w:rPr>
          <w:rStyle w:val="b"/>
        </w:rPr>
        <w:t>Note</w:t>
      </w:r>
      <w:r>
        <w:rPr>
          <w:color w:val="000000"/>
        </w:rPr>
        <w:t xml:space="preserve">: Dissolve the salicylic acid in 10 mL of ethanol first then add distilled water. </w:t>
      </w:r>
      <w:r>
        <w:rPr>
          <w:rStyle w:val="b"/>
        </w:rPr>
        <w:t>DANGER</w:t>
      </w:r>
      <w:r>
        <w:rPr>
          <w:color w:val="000000"/>
        </w:rPr>
        <w:t xml:space="preserve">: </w:t>
      </w:r>
      <w:r>
        <w:rPr>
          <w:rStyle w:val="i"/>
        </w:rPr>
        <w:t>Solid salicylic acid</w:t>
      </w:r>
      <w:r>
        <w:rPr>
          <w:color w:val="000000"/>
        </w:rPr>
        <w:t>, C</w:t>
      </w:r>
      <w:r>
        <w:rPr>
          <w:rStyle w:val="sub"/>
        </w:rPr>
        <w:t>6</w:t>
      </w:r>
      <w:r>
        <w:rPr>
          <w:color w:val="000000"/>
        </w:rPr>
        <w:t>H</w:t>
      </w:r>
      <w:r>
        <w:rPr>
          <w:rStyle w:val="sub"/>
        </w:rPr>
        <w:t>4</w:t>
      </w:r>
      <w:r>
        <w:rPr>
          <w:color w:val="000000"/>
        </w:rPr>
        <w:t>(OH)CO</w:t>
      </w:r>
      <w:r>
        <w:rPr>
          <w:rStyle w:val="sub"/>
        </w:rPr>
        <w:t>2</w:t>
      </w:r>
      <w:r>
        <w:rPr>
          <w:color w:val="000000"/>
        </w:rPr>
        <w:t xml:space="preserve">H: </w:t>
      </w:r>
      <w:r>
        <w:rPr>
          <w:rStyle w:val="i"/>
        </w:rPr>
        <w:t>Do not eat or drink when using this product—toxic if swallowed. Causes skin and serious eye irritation</w:t>
      </w:r>
      <w:r>
        <w:rPr>
          <w:color w:val="000000"/>
        </w:rPr>
        <w:t>.</w:t>
      </w:r>
    </w:p>
    <w:p w14:paraId="658CC067" w14:textId="77777777" w:rsidR="008F2314" w:rsidRDefault="00A97001" w:rsidP="00A97001">
      <w:pPr>
        <w:pStyle w:val="linumberedItem"/>
        <w:numPr>
          <w:ilvl w:val="0"/>
          <w:numId w:val="12"/>
        </w:numPr>
      </w:pPr>
      <w:r>
        <w:rPr>
          <w:color w:val="000000"/>
        </w:rPr>
        <w:lastRenderedPageBreak/>
        <w:t>Prepare serial dilutions of the salicylic acid stock solutions with distilled water in the following concentrations: 2.31 × 10</w:t>
      </w:r>
      <w:r>
        <w:rPr>
          <w:rStyle w:val="sup"/>
        </w:rPr>
        <w:t>–4</w:t>
      </w:r>
      <w:r>
        <w:rPr>
          <w:color w:val="000000"/>
        </w:rPr>
        <w:t xml:space="preserve"> mol/L, 1.85 × 10</w:t>
      </w:r>
      <w:r>
        <w:rPr>
          <w:rStyle w:val="sup"/>
        </w:rPr>
        <w:t>–4</w:t>
      </w:r>
      <w:r>
        <w:rPr>
          <w:color w:val="000000"/>
        </w:rPr>
        <w:t> mol/L, 1.48 × 10</w:t>
      </w:r>
      <w:r>
        <w:rPr>
          <w:rStyle w:val="sup"/>
        </w:rPr>
        <w:t>–4</w:t>
      </w:r>
      <w:r>
        <w:rPr>
          <w:color w:val="000000"/>
        </w:rPr>
        <w:t xml:space="preserve"> mol/L, and 1.18 × 10</w:t>
      </w:r>
      <w:r>
        <w:rPr>
          <w:rStyle w:val="sup"/>
        </w:rPr>
        <w:t>–4</w:t>
      </w:r>
      <w:r>
        <w:rPr>
          <w:color w:val="000000"/>
        </w:rPr>
        <w:t xml:space="preserve"> mol/L</w:t>
      </w:r>
      <w:r w:rsidR="00137286">
        <w:rPr>
          <w:color w:val="000000"/>
        </w:rPr>
        <w:t>.</w:t>
      </w:r>
    </w:p>
    <w:p w14:paraId="63BE14CB" w14:textId="77777777" w:rsidR="008F2314" w:rsidRDefault="00137286">
      <w:pPr>
        <w:pStyle w:val="linumberedItem"/>
        <w:numPr>
          <w:ilvl w:val="0"/>
          <w:numId w:val="14"/>
        </w:numPr>
      </w:pPr>
      <w:r>
        <w:rPr>
          <w:rStyle w:val="conditionalText"/>
        </w:rPr>
        <w:t xml:space="preserve">Disconnect the melt station and close Graphical Analysis. Launch Spectral Analysis. Connect the spectrophotometer to your computer or Chromebook, and then click or tap Absorbance vs. Concentration. </w:t>
      </w:r>
      <w:r w:rsidR="00472B66">
        <w:rPr>
          <w:b/>
          <w:bCs/>
        </w:rPr>
        <w:t>Note</w:t>
      </w:r>
      <w:r w:rsidR="00472B66">
        <w:t>: If using a Go Direct spectrophotometer, you can also connect to a mobile device.</w:t>
      </w:r>
    </w:p>
    <w:p w14:paraId="0E30A6BC" w14:textId="77777777" w:rsidR="008F2314" w:rsidRDefault="00137286">
      <w:pPr>
        <w:pStyle w:val="linumberedItem"/>
        <w:numPr>
          <w:ilvl w:val="0"/>
          <w:numId w:val="14"/>
        </w:numPr>
      </w:pPr>
      <w:r>
        <w:rPr>
          <w:color w:val="000000"/>
        </w:rPr>
        <w:t>Prepare a blank by filling a cuvette 3/4 full with distilled water. Calibrate the spectrophotometer.</w:t>
      </w:r>
    </w:p>
    <w:p w14:paraId="7B793EDA" w14:textId="77777777" w:rsidR="008F2314" w:rsidRDefault="00137286" w:rsidP="00A97001">
      <w:pPr>
        <w:pStyle w:val="linumberedItem"/>
        <w:keepNext/>
        <w:numPr>
          <w:ilvl w:val="0"/>
          <w:numId w:val="14"/>
        </w:numPr>
      </w:pPr>
      <w:r>
        <w:rPr>
          <w:color w:val="000000"/>
        </w:rPr>
        <w:t xml:space="preserve">Remove the cuvette from the spectrophotometer, empty and rinse the cuvette, and fill the cuvette with the first standard solution. Insert the cuvette into the spectrophotometer. </w:t>
      </w:r>
      <w:r>
        <w:rPr>
          <w:rStyle w:val="conditionalText"/>
        </w:rPr>
        <w:t>Determine the optimal wavelength for analysis following the instructions in the Choose a Wavelength screen. Record the λ max.</w:t>
      </w:r>
      <w:r w:rsidR="002A7525">
        <w:rPr>
          <w:rStyle w:val="conditionalText"/>
        </w:rPr>
        <w:t xml:space="preserve"> </w:t>
      </w:r>
      <w:r w:rsidR="002A7525">
        <w:t>Select Done when you are ready to continue.</w:t>
      </w:r>
    </w:p>
    <w:p w14:paraId="756D391D" w14:textId="77777777" w:rsidR="008F2314" w:rsidRDefault="00137286" w:rsidP="00A97001">
      <w:pPr>
        <w:pStyle w:val="linumberedItem"/>
        <w:numPr>
          <w:ilvl w:val="0"/>
          <w:numId w:val="14"/>
        </w:numPr>
        <w:spacing w:after="120"/>
        <w:ind w:hanging="216"/>
      </w:pPr>
      <w:r>
        <w:rPr>
          <w:color w:val="000000"/>
        </w:rPr>
        <w:t>Collect data for the standard solutions. Record the absorbance and concentration values in the data table.</w:t>
      </w:r>
    </w:p>
    <w:p w14:paraId="7A34FA8D" w14:textId="77777777" w:rsidR="008F2314" w:rsidRDefault="00137286">
      <w:pPr>
        <w:pStyle w:val="li"/>
        <w:numPr>
          <w:ilvl w:val="1"/>
          <w:numId w:val="15"/>
        </w:numPr>
        <w:ind w:left="720"/>
      </w:pPr>
      <w:r>
        <w:rPr>
          <w:color w:val="000000"/>
        </w:rPr>
        <w:t>With the cuvette containing the salicylic acid solution still in the device, click or tap Collect to start data collection. When the value displayed on the screen has stabilized, click or tap Keep and enter the molar concentration. Click or tap Keep Point. The absorbance and concentration values have now been saved for the first solution.</w:t>
      </w:r>
    </w:p>
    <w:p w14:paraId="5D7CFE83" w14:textId="77777777" w:rsidR="008F2314" w:rsidRDefault="00137286">
      <w:pPr>
        <w:pStyle w:val="li"/>
        <w:numPr>
          <w:ilvl w:val="1"/>
          <w:numId w:val="15"/>
        </w:numPr>
        <w:ind w:left="720"/>
      </w:pPr>
      <w:r>
        <w:rPr>
          <w:color w:val="000000"/>
        </w:rPr>
        <w:t>Discard the cuvette contents as directed by your instructor. Using the solution in the second 100 mL volumetric flask, rinse the cuvette twice with ~1 mL amounts, and then fill it 3/4 full. Wipe the outside, place it in the device, and close the lid. After closing the lid, wait for the absorbance to stabilize and click or tap Keep. Enter the molar concentration, and click or tap Keep Point.</w:t>
      </w:r>
    </w:p>
    <w:p w14:paraId="1F3CDB35" w14:textId="77777777" w:rsidR="008F2314" w:rsidRDefault="00137286">
      <w:pPr>
        <w:pStyle w:val="li"/>
        <w:numPr>
          <w:ilvl w:val="1"/>
          <w:numId w:val="15"/>
        </w:numPr>
        <w:ind w:left="720"/>
      </w:pPr>
      <w:r>
        <w:rPr>
          <w:color w:val="000000"/>
        </w:rPr>
        <w:t>Repeat the procedure for the remaining salicylic acid solutions that you prepared.</w:t>
      </w:r>
    </w:p>
    <w:p w14:paraId="7CB23E24" w14:textId="77777777" w:rsidR="008F2314" w:rsidRDefault="00137286">
      <w:pPr>
        <w:pStyle w:val="li"/>
        <w:numPr>
          <w:ilvl w:val="1"/>
          <w:numId w:val="15"/>
        </w:numPr>
        <w:ind w:left="720"/>
      </w:pPr>
      <w:r>
        <w:rPr>
          <w:color w:val="000000"/>
        </w:rPr>
        <w:t xml:space="preserve">Click or tap Stop to stop data collection and view a graph of absorbance </w:t>
      </w:r>
      <w:r>
        <w:rPr>
          <w:rStyle w:val="i"/>
        </w:rPr>
        <w:t>vs</w:t>
      </w:r>
      <w:r>
        <w:rPr>
          <w:color w:val="000000"/>
        </w:rPr>
        <w:t>. concentration.</w:t>
      </w:r>
    </w:p>
    <w:p w14:paraId="5D06ECA1" w14:textId="77777777" w:rsidR="008F2314" w:rsidRDefault="00137286">
      <w:pPr>
        <w:pStyle w:val="li"/>
        <w:numPr>
          <w:ilvl w:val="1"/>
          <w:numId w:val="15"/>
        </w:numPr>
        <w:ind w:left="720"/>
      </w:pPr>
      <w:r>
        <w:rPr>
          <w:color w:val="000000"/>
        </w:rPr>
        <w:t xml:space="preserve">To examine the data pairs on the displayed graph, click or tap any data point. As you click or tap each data point, the absorbance and concentration values of each data set are displayed. Record the absorbance and concentration values in your data table. </w:t>
      </w:r>
      <w:r>
        <w:rPr>
          <w:rStyle w:val="b"/>
        </w:rPr>
        <w:t>Note</w:t>
      </w:r>
      <w:r>
        <w:rPr>
          <w:color w:val="000000"/>
        </w:rPr>
        <w:t xml:space="preserve">: You can also adjust the Examine line by dragging the line. </w:t>
      </w:r>
    </w:p>
    <w:p w14:paraId="6DB0B893" w14:textId="77777777" w:rsidR="008F2314" w:rsidRDefault="00137286" w:rsidP="00A97001">
      <w:pPr>
        <w:pStyle w:val="linumberedItem"/>
        <w:numPr>
          <w:ilvl w:val="0"/>
          <w:numId w:val="16"/>
        </w:numPr>
        <w:spacing w:before="240" w:after="120"/>
        <w:ind w:hanging="216"/>
      </w:pPr>
      <w:r>
        <w:rPr>
          <w:color w:val="000000"/>
        </w:rPr>
        <w:t>Perform a linear regression analysis. After the preparation and testing of your aspirin sample in the following steps, you will be instructed to interpolate along this plot to determine the concentration of salicylic acid impurity in your aspirin sample.</w:t>
      </w:r>
    </w:p>
    <w:p w14:paraId="2FA5C24F" w14:textId="77777777" w:rsidR="008F2314" w:rsidRDefault="00137286">
      <w:pPr>
        <w:pStyle w:val="li"/>
        <w:numPr>
          <w:ilvl w:val="1"/>
          <w:numId w:val="17"/>
        </w:numPr>
        <w:ind w:left="720"/>
      </w:pPr>
      <w:r>
        <w:rPr>
          <w:color w:val="000000"/>
        </w:rPr>
        <w:t xml:space="preserve">Click or tap Graph Tools, </w:t>
      </w:r>
      <w:r w:rsidR="00575653">
        <w:rPr>
          <w:noProof/>
        </w:rPr>
        <w:drawing>
          <wp:inline distT="0" distB="0" distL="0" distR="0" wp14:anchorId="50027319" wp14:editId="090671E8">
            <wp:extent cx="135890" cy="135890"/>
            <wp:effectExtent l="1905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8" cstate="print"/>
                    <a:srcRect/>
                    <a:stretch>
                      <a:fillRect/>
                    </a:stretch>
                  </pic:blipFill>
                  <pic:spPr bwMode="auto">
                    <a:xfrm>
                      <a:off x="0" y="0"/>
                      <a:ext cx="135890" cy="135890"/>
                    </a:xfrm>
                    <a:prstGeom prst="rect">
                      <a:avLst/>
                    </a:prstGeom>
                    <a:noFill/>
                    <a:ln w="9525">
                      <a:noFill/>
                      <a:miter lim="800000"/>
                      <a:headEnd/>
                      <a:tailEnd/>
                    </a:ln>
                  </pic:spPr>
                </pic:pic>
              </a:graphicData>
            </a:graphic>
          </wp:inline>
        </w:drawing>
      </w:r>
      <w:r>
        <w:rPr>
          <w:color w:val="000000"/>
        </w:rPr>
        <w:t xml:space="preserve">, and choose Apply Curve Fit. </w:t>
      </w:r>
    </w:p>
    <w:p w14:paraId="051C218D" w14:textId="77777777" w:rsidR="008F2314" w:rsidRDefault="00137286">
      <w:pPr>
        <w:pStyle w:val="li"/>
        <w:numPr>
          <w:ilvl w:val="1"/>
          <w:numId w:val="17"/>
        </w:numPr>
        <w:ind w:left="720"/>
      </w:pPr>
      <w:r>
        <w:rPr>
          <w:color w:val="000000"/>
        </w:rPr>
        <w:t xml:space="preserve">Select Linear as the curve fit. Click or tap Apply. Leave the curve fit displayed and continue with Step 25. </w:t>
      </w:r>
    </w:p>
    <w:p w14:paraId="233FD153" w14:textId="77777777" w:rsidR="008F2314" w:rsidRDefault="00137286" w:rsidP="00CB067A">
      <w:pPr>
        <w:pStyle w:val="linumberedItem"/>
        <w:keepNext/>
        <w:numPr>
          <w:ilvl w:val="0"/>
          <w:numId w:val="18"/>
        </w:numPr>
        <w:spacing w:before="240" w:after="120"/>
        <w:ind w:hanging="216"/>
      </w:pPr>
      <w:r>
        <w:rPr>
          <w:color w:val="000000"/>
        </w:rPr>
        <w:lastRenderedPageBreak/>
        <w:t xml:space="preserve">Prepare the synthesized aspirin sample for testing. Complete this step quickly and be ready to proceed directly to Step </w:t>
      </w:r>
      <w:r>
        <w:rPr>
          <w:rStyle w:val="conditionalText"/>
        </w:rPr>
        <w:t>26</w:t>
      </w:r>
      <w:r>
        <w:rPr>
          <w:color w:val="000000"/>
        </w:rPr>
        <w:t>.</w:t>
      </w:r>
    </w:p>
    <w:p w14:paraId="624E3258" w14:textId="77777777" w:rsidR="008F2314" w:rsidRDefault="00137286">
      <w:pPr>
        <w:pStyle w:val="li"/>
        <w:numPr>
          <w:ilvl w:val="1"/>
          <w:numId w:val="19"/>
        </w:numPr>
        <w:ind w:left="720"/>
      </w:pPr>
      <w:r>
        <w:rPr>
          <w:color w:val="000000"/>
        </w:rPr>
        <w:t>Measure out about 0.4 g of aspirin and transfer it to the 250 mL beaker. Record the mass of aspirin that you use to the nearest 0.001 g.</w:t>
      </w:r>
    </w:p>
    <w:p w14:paraId="6CEE47F6" w14:textId="77777777" w:rsidR="008F2314" w:rsidRDefault="00137286">
      <w:pPr>
        <w:pStyle w:val="li"/>
        <w:numPr>
          <w:ilvl w:val="1"/>
          <w:numId w:val="19"/>
        </w:numPr>
        <w:ind w:left="720"/>
      </w:pPr>
      <w:r>
        <w:rPr>
          <w:color w:val="000000"/>
        </w:rPr>
        <w:t>Add 10 mL of ethanol to the beaker of aspirin sample. Swirl the mixture to dissolve the solid.</w:t>
      </w:r>
    </w:p>
    <w:p w14:paraId="0C4B9B16" w14:textId="77777777" w:rsidR="008F2314" w:rsidRDefault="00137286">
      <w:pPr>
        <w:pStyle w:val="li"/>
        <w:numPr>
          <w:ilvl w:val="1"/>
          <w:numId w:val="19"/>
        </w:numPr>
        <w:ind w:left="720"/>
      </w:pPr>
      <w:r>
        <w:rPr>
          <w:color w:val="000000"/>
        </w:rPr>
        <w:t>Add 150 mL of distilled water to the beaker. Mix the solution.</w:t>
      </w:r>
    </w:p>
    <w:p w14:paraId="4B895210" w14:textId="77777777" w:rsidR="008F2314" w:rsidRDefault="00137286">
      <w:pPr>
        <w:pStyle w:val="li"/>
        <w:numPr>
          <w:ilvl w:val="1"/>
          <w:numId w:val="19"/>
        </w:numPr>
        <w:ind w:left="720"/>
      </w:pPr>
      <w:r>
        <w:rPr>
          <w:color w:val="000000"/>
        </w:rPr>
        <w:t>Quantitatively transfer the solution from the beaker to a 250 mL volumetric flask. Thoroughly rinse the beaker with several portions of distilled water, and transfer the rinse water to the volumetric flask. Add distilled water, as needed, to fill the flask to the 250 mL mark. Mix the solution thoroughly.</w:t>
      </w:r>
    </w:p>
    <w:p w14:paraId="6E1E1D0E" w14:textId="77777777" w:rsidR="008F2314" w:rsidRDefault="00137286">
      <w:pPr>
        <w:pStyle w:val="li"/>
        <w:numPr>
          <w:ilvl w:val="1"/>
          <w:numId w:val="19"/>
        </w:numPr>
        <w:ind w:left="720"/>
      </w:pPr>
      <w:r>
        <w:rPr>
          <w:color w:val="000000"/>
        </w:rPr>
        <w:t>Transfer 5 mL of the aspirin solution from the 250 mL volumetric flask to a clean and dry 100 mL volumetric flask. If using a UV-VIS spectrophotometer, add distilled water to the flask to make precisely 100.0 mL. Mix the solution thoroughly.</w:t>
      </w:r>
    </w:p>
    <w:p w14:paraId="144D9BD9" w14:textId="77777777" w:rsidR="008F2314" w:rsidRDefault="00137286" w:rsidP="00A97001">
      <w:pPr>
        <w:pStyle w:val="linumberedItem"/>
        <w:numPr>
          <w:ilvl w:val="0"/>
          <w:numId w:val="20"/>
        </w:numPr>
        <w:spacing w:after="120"/>
        <w:ind w:hanging="216"/>
      </w:pPr>
      <w:r>
        <w:rPr>
          <w:color w:val="000000"/>
        </w:rPr>
        <w:t xml:space="preserve">Measure and record the absorbance value of the aspirin sample. This must be done within 10 minutes of completing Step </w:t>
      </w:r>
      <w:r>
        <w:rPr>
          <w:rStyle w:val="conditionalText"/>
        </w:rPr>
        <w:t>25</w:t>
      </w:r>
      <w:r>
        <w:rPr>
          <w:color w:val="000000"/>
        </w:rPr>
        <w:t>.</w:t>
      </w:r>
    </w:p>
    <w:p w14:paraId="00608DC1" w14:textId="77777777" w:rsidR="008F2314" w:rsidRDefault="00137286">
      <w:pPr>
        <w:pStyle w:val="li"/>
        <w:numPr>
          <w:ilvl w:val="1"/>
          <w:numId w:val="21"/>
        </w:numPr>
        <w:ind w:left="720"/>
      </w:pPr>
      <w:r>
        <w:rPr>
          <w:color w:val="000000"/>
        </w:rPr>
        <w:t xml:space="preserve">Rinse and fill the cuvette 3/4 full with the sample. Cap the cuvette and place it in the spectrophotometer. </w:t>
      </w:r>
    </w:p>
    <w:p w14:paraId="132AE841" w14:textId="77777777" w:rsidR="008F2314" w:rsidRDefault="00137286">
      <w:pPr>
        <w:pStyle w:val="li"/>
        <w:numPr>
          <w:ilvl w:val="1"/>
          <w:numId w:val="21"/>
        </w:numPr>
        <w:ind w:left="720"/>
      </w:pPr>
      <w:r>
        <w:rPr>
          <w:rStyle w:val="conditionalText"/>
        </w:rPr>
        <w:t>Monitor the absorbance readouts.</w:t>
      </w:r>
      <w:r>
        <w:rPr>
          <w:color w:val="000000"/>
        </w:rPr>
        <w:t xml:space="preserve"> If the absorbance value falls within the range of the salicylic acid standard solutions, record it in your data table. </w:t>
      </w:r>
      <w:r>
        <w:rPr>
          <w:rStyle w:val="b"/>
        </w:rPr>
        <w:t>Note</w:t>
      </w:r>
      <w:r>
        <w:rPr>
          <w:color w:val="000000"/>
        </w:rPr>
        <w:t>: If the absorbance value does not fall within the range of the salicylic acid standard solutions in your data table, you can repeat Step </w:t>
      </w:r>
      <w:r>
        <w:rPr>
          <w:rStyle w:val="conditionalText"/>
        </w:rPr>
        <w:t>25e</w:t>
      </w:r>
      <w:r>
        <w:rPr>
          <w:color w:val="000000"/>
        </w:rPr>
        <w:t xml:space="preserve"> using a more dilute or more concentrated solution.</w:t>
      </w:r>
    </w:p>
    <w:p w14:paraId="701CAF7F" w14:textId="77777777" w:rsidR="008F2314" w:rsidRDefault="00137286" w:rsidP="00A97001">
      <w:pPr>
        <w:pStyle w:val="linumberedItem"/>
        <w:numPr>
          <w:ilvl w:val="0"/>
          <w:numId w:val="22"/>
        </w:numPr>
        <w:spacing w:before="240" w:after="120"/>
        <w:ind w:hanging="216"/>
      </w:pPr>
      <w:r>
        <w:rPr>
          <w:color w:val="000000"/>
        </w:rPr>
        <w:t>To determine the concentration of the salicylic acid impurity in the treated aspirin sample, interpolate along the regression line to convert the absorbance value of the unknown to concentration.</w:t>
      </w:r>
    </w:p>
    <w:p w14:paraId="178597F4" w14:textId="77777777" w:rsidR="008F2314" w:rsidRDefault="00137286">
      <w:pPr>
        <w:pStyle w:val="li"/>
        <w:numPr>
          <w:ilvl w:val="1"/>
          <w:numId w:val="23"/>
        </w:numPr>
        <w:ind w:left="720"/>
      </w:pPr>
      <w:r>
        <w:rPr>
          <w:rStyle w:val="conditionalText"/>
        </w:rPr>
        <w:t xml:space="preserve">Click or tap Graph Tools, </w:t>
      </w:r>
      <w:r w:rsidR="00575653">
        <w:rPr>
          <w:noProof/>
        </w:rPr>
        <w:drawing>
          <wp:inline distT="0" distB="0" distL="0" distR="0" wp14:anchorId="574C935E" wp14:editId="2FBE5EEE">
            <wp:extent cx="135890" cy="135890"/>
            <wp:effectExtent l="1905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8" cstate="print"/>
                    <a:srcRect/>
                    <a:stretch>
                      <a:fillRect/>
                    </a:stretch>
                  </pic:blipFill>
                  <pic:spPr bwMode="auto">
                    <a:xfrm>
                      <a:off x="0" y="0"/>
                      <a:ext cx="135890" cy="135890"/>
                    </a:xfrm>
                    <a:prstGeom prst="rect">
                      <a:avLst/>
                    </a:prstGeom>
                    <a:noFill/>
                    <a:ln w="9525">
                      <a:noFill/>
                      <a:miter lim="800000"/>
                      <a:headEnd/>
                      <a:tailEnd/>
                    </a:ln>
                  </pic:spPr>
                </pic:pic>
              </a:graphicData>
            </a:graphic>
          </wp:inline>
        </w:drawing>
      </w:r>
      <w:r>
        <w:rPr>
          <w:rStyle w:val="conditionalText"/>
        </w:rPr>
        <w:t xml:space="preserve">, and turn on Interpolate. </w:t>
      </w:r>
    </w:p>
    <w:p w14:paraId="7B231838" w14:textId="77777777" w:rsidR="008F2314" w:rsidRDefault="00137286">
      <w:pPr>
        <w:pStyle w:val="li"/>
        <w:numPr>
          <w:ilvl w:val="1"/>
          <w:numId w:val="23"/>
        </w:numPr>
        <w:ind w:left="720"/>
      </w:pPr>
      <w:r>
        <w:rPr>
          <w:color w:val="000000"/>
        </w:rPr>
        <w:t>Click or tap any point along the regression curve to find the absorbance value that is closest to the absorbance reading you obtained in Step </w:t>
      </w:r>
      <w:r>
        <w:rPr>
          <w:rStyle w:val="conditionalText"/>
        </w:rPr>
        <w:t>26</w:t>
      </w:r>
      <w:r>
        <w:rPr>
          <w:color w:val="000000"/>
        </w:rPr>
        <w:t>. The corresponding salicylic acid concentration, in mol/L, will be displayed.</w:t>
      </w:r>
    </w:p>
    <w:p w14:paraId="0C651F79" w14:textId="77777777" w:rsidR="008F2314" w:rsidRDefault="00137286">
      <w:pPr>
        <w:pStyle w:val="li"/>
        <w:numPr>
          <w:ilvl w:val="1"/>
          <w:numId w:val="23"/>
        </w:numPr>
        <w:ind w:left="720"/>
      </w:pPr>
      <w:r>
        <w:rPr>
          <w:color w:val="000000"/>
        </w:rPr>
        <w:t>Record the concentration of salicylic acid in your data table.</w:t>
      </w:r>
    </w:p>
    <w:p w14:paraId="1E7513A4" w14:textId="77777777" w:rsidR="008F2314" w:rsidRDefault="00137286" w:rsidP="00A97001">
      <w:pPr>
        <w:pStyle w:val="linumberedItem"/>
        <w:numPr>
          <w:ilvl w:val="0"/>
          <w:numId w:val="24"/>
        </w:numPr>
        <w:spacing w:before="240" w:after="320"/>
        <w:ind w:hanging="216"/>
      </w:pPr>
      <w:r>
        <w:rPr>
          <w:color w:val="000000"/>
        </w:rPr>
        <w:t>Discard all solutions as directed.</w:t>
      </w:r>
    </w:p>
    <w:p w14:paraId="0C7F3447" w14:textId="77777777" w:rsidR="008F2314" w:rsidRDefault="00137286" w:rsidP="00D76491">
      <w:pPr>
        <w:pStyle w:val="h2HeadingPrime"/>
      </w:pPr>
      <w:r>
        <w:lastRenderedPageBreak/>
        <w:t>DATA TABLE</w:t>
      </w:r>
    </w:p>
    <w:p w14:paraId="07053607" w14:textId="77777777" w:rsidR="008F2314" w:rsidRDefault="00137286" w:rsidP="00D76491">
      <w:pPr>
        <w:pStyle w:val="h3SubHead1st"/>
      </w:pPr>
      <w:r>
        <w:rPr>
          <w:color w:val="000000"/>
        </w:rPr>
        <w:t xml:space="preserve">Part </w:t>
      </w:r>
      <w:proofErr w:type="gramStart"/>
      <w:r>
        <w:rPr>
          <w:color w:val="000000"/>
        </w:rPr>
        <w:t>I  Synthesis</w:t>
      </w:r>
      <w:proofErr w:type="gramEnd"/>
      <w:r>
        <w:rPr>
          <w:color w:val="000000"/>
        </w:rPr>
        <w:t xml:space="preserve"> of Aspirin</w:t>
      </w:r>
    </w:p>
    <w:tbl>
      <w:tblPr>
        <w:tblW w:w="7500" w:type="dxa"/>
        <w:jc w:val="center"/>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firstRow="0" w:lastRow="0" w:firstColumn="0" w:lastColumn="0" w:noHBand="0" w:noVBand="0"/>
      </w:tblPr>
      <w:tblGrid>
        <w:gridCol w:w="4500"/>
        <w:gridCol w:w="3000"/>
      </w:tblGrid>
      <w:tr w:rsidR="008F2314" w14:paraId="3E965DD4" w14:textId="77777777">
        <w:trPr>
          <w:jc w:val="center"/>
        </w:trPr>
        <w:tc>
          <w:tcPr>
            <w:tcW w:w="4500" w:type="dxa"/>
            <w:tcBorders>
              <w:bottom w:val="single" w:sz="4" w:space="0" w:color="000000"/>
              <w:right w:val="single" w:sz="4" w:space="0" w:color="000000"/>
            </w:tcBorders>
            <w:tcMar>
              <w:top w:w="75" w:type="dxa"/>
              <w:left w:w="75" w:type="dxa"/>
              <w:bottom w:w="75" w:type="dxa"/>
              <w:right w:w="75" w:type="dxa"/>
            </w:tcMar>
          </w:tcPr>
          <w:p w14:paraId="6DF660CA" w14:textId="77777777" w:rsidR="008F2314" w:rsidRDefault="00137286" w:rsidP="00D76491">
            <w:pPr>
              <w:pStyle w:val="tdTableStyle-DataTable-BodyE-Column1-Body1"/>
              <w:keepNext/>
            </w:pPr>
            <w:r>
              <w:rPr>
                <w:color w:val="000000"/>
              </w:rPr>
              <w:t>Mass of salicylic acid used (g)</w:t>
            </w:r>
          </w:p>
        </w:tc>
        <w:tc>
          <w:tcPr>
            <w:tcW w:w="3000" w:type="dxa"/>
            <w:tcBorders>
              <w:bottom w:val="single" w:sz="4" w:space="0" w:color="000000"/>
            </w:tcBorders>
            <w:tcMar>
              <w:top w:w="75" w:type="dxa"/>
              <w:left w:w="75" w:type="dxa"/>
              <w:bottom w:w="75" w:type="dxa"/>
              <w:right w:w="75" w:type="dxa"/>
            </w:tcMar>
          </w:tcPr>
          <w:p w14:paraId="1FEC12B5" w14:textId="77777777" w:rsidR="008F2314" w:rsidRDefault="00137286" w:rsidP="00D76491">
            <w:pPr>
              <w:pStyle w:val="tdTableStyle-DataTable-BodyD-Column1-Body1"/>
              <w:keepNext/>
            </w:pPr>
            <w:r>
              <w:rPr>
                <w:color w:val="000000"/>
              </w:rPr>
              <w:t> </w:t>
            </w:r>
          </w:p>
        </w:tc>
      </w:tr>
      <w:tr w:rsidR="008F2314" w14:paraId="3DF6A760" w14:textId="77777777">
        <w:trPr>
          <w:jc w:val="center"/>
        </w:trPr>
        <w:tc>
          <w:tcPr>
            <w:tcW w:w="4500" w:type="dxa"/>
            <w:tcBorders>
              <w:bottom w:val="single" w:sz="4" w:space="0" w:color="000000"/>
              <w:right w:val="single" w:sz="4" w:space="0" w:color="000000"/>
            </w:tcBorders>
            <w:tcMar>
              <w:top w:w="75" w:type="dxa"/>
              <w:left w:w="75" w:type="dxa"/>
              <w:bottom w:w="75" w:type="dxa"/>
              <w:right w:w="75" w:type="dxa"/>
            </w:tcMar>
          </w:tcPr>
          <w:p w14:paraId="299A7113" w14:textId="77777777" w:rsidR="008F2314" w:rsidRDefault="00137286" w:rsidP="00D76491">
            <w:pPr>
              <w:pStyle w:val="tdTableStyle-DataTable-BodyE-Column1-Body1"/>
              <w:keepNext/>
            </w:pPr>
            <w:r>
              <w:rPr>
                <w:color w:val="000000"/>
              </w:rPr>
              <w:t>Volume of acetic anhydride used (mL)</w:t>
            </w:r>
          </w:p>
        </w:tc>
        <w:tc>
          <w:tcPr>
            <w:tcW w:w="3000" w:type="dxa"/>
            <w:tcBorders>
              <w:bottom w:val="single" w:sz="4" w:space="0" w:color="000000"/>
            </w:tcBorders>
            <w:tcMar>
              <w:top w:w="75" w:type="dxa"/>
              <w:left w:w="75" w:type="dxa"/>
              <w:bottom w:w="75" w:type="dxa"/>
              <w:right w:w="75" w:type="dxa"/>
            </w:tcMar>
          </w:tcPr>
          <w:p w14:paraId="24F09E53" w14:textId="77777777" w:rsidR="008F2314" w:rsidRDefault="00137286" w:rsidP="00D76491">
            <w:pPr>
              <w:pStyle w:val="tdTableStyle-DataTable-BodyD-Column1-Body1"/>
              <w:keepNext/>
            </w:pPr>
            <w:r>
              <w:rPr>
                <w:color w:val="000000"/>
              </w:rPr>
              <w:t> </w:t>
            </w:r>
          </w:p>
        </w:tc>
      </w:tr>
      <w:tr w:rsidR="008F2314" w14:paraId="408F143E" w14:textId="77777777">
        <w:trPr>
          <w:jc w:val="center"/>
        </w:trPr>
        <w:tc>
          <w:tcPr>
            <w:tcW w:w="4500" w:type="dxa"/>
            <w:tcBorders>
              <w:bottom w:val="single" w:sz="4" w:space="0" w:color="000000"/>
              <w:right w:val="single" w:sz="4" w:space="0" w:color="000000"/>
            </w:tcBorders>
            <w:tcMar>
              <w:top w:w="75" w:type="dxa"/>
              <w:left w:w="75" w:type="dxa"/>
              <w:bottom w:w="75" w:type="dxa"/>
              <w:right w:w="75" w:type="dxa"/>
            </w:tcMar>
          </w:tcPr>
          <w:p w14:paraId="3A7FE3D2" w14:textId="77777777" w:rsidR="008F2314" w:rsidRDefault="00137286" w:rsidP="00D76491">
            <w:pPr>
              <w:pStyle w:val="tdTableStyle-DataTable-BodyE-Column1-Body1"/>
              <w:keepNext/>
            </w:pPr>
            <w:r>
              <w:rPr>
                <w:color w:val="000000"/>
              </w:rPr>
              <w:t>Mass of acetic anhydride (1.08 g/mL) used (g)</w:t>
            </w:r>
          </w:p>
        </w:tc>
        <w:tc>
          <w:tcPr>
            <w:tcW w:w="3000" w:type="dxa"/>
            <w:tcBorders>
              <w:bottom w:val="single" w:sz="4" w:space="0" w:color="000000"/>
            </w:tcBorders>
            <w:tcMar>
              <w:top w:w="75" w:type="dxa"/>
              <w:left w:w="75" w:type="dxa"/>
              <w:bottom w:w="75" w:type="dxa"/>
              <w:right w:w="75" w:type="dxa"/>
            </w:tcMar>
          </w:tcPr>
          <w:p w14:paraId="5753AFE0" w14:textId="77777777" w:rsidR="008F2314" w:rsidRDefault="00137286" w:rsidP="00D76491">
            <w:pPr>
              <w:pStyle w:val="tdTableStyle-DataTable-BodyD-Column1-Body1"/>
              <w:keepNext/>
            </w:pPr>
            <w:r>
              <w:rPr>
                <w:color w:val="000000"/>
              </w:rPr>
              <w:t> </w:t>
            </w:r>
          </w:p>
        </w:tc>
      </w:tr>
      <w:tr w:rsidR="008F2314" w14:paraId="348C464A" w14:textId="77777777">
        <w:trPr>
          <w:jc w:val="center"/>
        </w:trPr>
        <w:tc>
          <w:tcPr>
            <w:tcW w:w="4500" w:type="dxa"/>
            <w:tcBorders>
              <w:bottom w:val="single" w:sz="4" w:space="0" w:color="000000"/>
              <w:right w:val="single" w:sz="4" w:space="0" w:color="000000"/>
            </w:tcBorders>
            <w:tcMar>
              <w:top w:w="75" w:type="dxa"/>
              <w:left w:w="75" w:type="dxa"/>
              <w:bottom w:w="75" w:type="dxa"/>
              <w:right w:w="75" w:type="dxa"/>
            </w:tcMar>
          </w:tcPr>
          <w:p w14:paraId="4C086FA1" w14:textId="77777777" w:rsidR="008F2314" w:rsidRDefault="00137286" w:rsidP="00D76491">
            <w:pPr>
              <w:pStyle w:val="tdTableStyle-DataTable-BodyE-Column1-Body1"/>
              <w:keepNext/>
            </w:pPr>
            <w:r>
              <w:rPr>
                <w:color w:val="000000"/>
              </w:rPr>
              <w:t>Mass of aspirin and filter paper (g)</w:t>
            </w:r>
          </w:p>
        </w:tc>
        <w:tc>
          <w:tcPr>
            <w:tcW w:w="3000" w:type="dxa"/>
            <w:tcBorders>
              <w:bottom w:val="single" w:sz="4" w:space="0" w:color="000000"/>
            </w:tcBorders>
            <w:tcMar>
              <w:top w:w="75" w:type="dxa"/>
              <w:left w:w="75" w:type="dxa"/>
              <w:bottom w:w="75" w:type="dxa"/>
              <w:right w:w="75" w:type="dxa"/>
            </w:tcMar>
          </w:tcPr>
          <w:p w14:paraId="7AAF5CE9" w14:textId="77777777" w:rsidR="008F2314" w:rsidRDefault="00137286" w:rsidP="00D76491">
            <w:pPr>
              <w:pStyle w:val="tdTableStyle-DataTable-BodyD-Column1-Body1"/>
              <w:keepNext/>
            </w:pPr>
            <w:r>
              <w:rPr>
                <w:color w:val="000000"/>
              </w:rPr>
              <w:t> </w:t>
            </w:r>
          </w:p>
        </w:tc>
      </w:tr>
      <w:tr w:rsidR="008F2314" w14:paraId="454B0CCF" w14:textId="77777777">
        <w:trPr>
          <w:jc w:val="center"/>
        </w:trPr>
        <w:tc>
          <w:tcPr>
            <w:tcW w:w="4500" w:type="dxa"/>
            <w:tcBorders>
              <w:bottom w:val="single" w:sz="4" w:space="0" w:color="000000"/>
              <w:right w:val="single" w:sz="4" w:space="0" w:color="000000"/>
            </w:tcBorders>
            <w:tcMar>
              <w:top w:w="75" w:type="dxa"/>
              <w:left w:w="75" w:type="dxa"/>
              <w:bottom w:w="75" w:type="dxa"/>
              <w:right w:w="75" w:type="dxa"/>
            </w:tcMar>
          </w:tcPr>
          <w:p w14:paraId="0471513D" w14:textId="77777777" w:rsidR="008F2314" w:rsidRDefault="00137286" w:rsidP="00D76491">
            <w:pPr>
              <w:pStyle w:val="tdTableStyle-DataTable-BodyE-Column1-Body1"/>
              <w:keepNext/>
            </w:pPr>
            <w:r>
              <w:rPr>
                <w:color w:val="000000"/>
              </w:rPr>
              <w:t>Mass of filter paper (g)</w:t>
            </w:r>
          </w:p>
        </w:tc>
        <w:tc>
          <w:tcPr>
            <w:tcW w:w="3000" w:type="dxa"/>
            <w:tcBorders>
              <w:bottom w:val="single" w:sz="4" w:space="0" w:color="000000"/>
            </w:tcBorders>
            <w:tcMar>
              <w:top w:w="75" w:type="dxa"/>
              <w:left w:w="75" w:type="dxa"/>
              <w:bottom w:w="75" w:type="dxa"/>
              <w:right w:w="75" w:type="dxa"/>
            </w:tcMar>
          </w:tcPr>
          <w:p w14:paraId="0A464829" w14:textId="77777777" w:rsidR="008F2314" w:rsidRDefault="00137286" w:rsidP="00D76491">
            <w:pPr>
              <w:pStyle w:val="tdTableStyle-DataTable-BodyD-Column1-Body1"/>
              <w:keepNext/>
            </w:pPr>
            <w:r>
              <w:rPr>
                <w:color w:val="000000"/>
              </w:rPr>
              <w:t> </w:t>
            </w:r>
          </w:p>
        </w:tc>
      </w:tr>
      <w:tr w:rsidR="008F2314" w14:paraId="2EB77731" w14:textId="77777777">
        <w:trPr>
          <w:jc w:val="center"/>
        </w:trPr>
        <w:tc>
          <w:tcPr>
            <w:tcW w:w="4500" w:type="dxa"/>
            <w:tcBorders>
              <w:right w:val="single" w:sz="4" w:space="0" w:color="000000"/>
            </w:tcBorders>
            <w:tcMar>
              <w:top w:w="75" w:type="dxa"/>
              <w:left w:w="75" w:type="dxa"/>
              <w:bottom w:w="75" w:type="dxa"/>
              <w:right w:w="75" w:type="dxa"/>
            </w:tcMar>
          </w:tcPr>
          <w:p w14:paraId="6B3738B7" w14:textId="77777777" w:rsidR="008F2314" w:rsidRDefault="00137286" w:rsidP="00D76491">
            <w:pPr>
              <w:pStyle w:val="tdTableStyle-DataTable-BodyE-Column1-Body1"/>
              <w:keepNext/>
            </w:pPr>
            <w:r>
              <w:rPr>
                <w:color w:val="000000"/>
              </w:rPr>
              <w:t>Mass of aspirin synthesized (g)</w:t>
            </w:r>
          </w:p>
        </w:tc>
        <w:tc>
          <w:tcPr>
            <w:tcW w:w="3000" w:type="dxa"/>
            <w:tcMar>
              <w:top w:w="75" w:type="dxa"/>
              <w:left w:w="75" w:type="dxa"/>
              <w:bottom w:w="75" w:type="dxa"/>
              <w:right w:w="75" w:type="dxa"/>
            </w:tcMar>
          </w:tcPr>
          <w:p w14:paraId="4087A450" w14:textId="77777777" w:rsidR="008F2314" w:rsidRDefault="00137286" w:rsidP="00D76491">
            <w:pPr>
              <w:pStyle w:val="tdTableStyle-DataTable-BodyD-Column1-Body1"/>
              <w:keepNext/>
            </w:pPr>
            <w:r>
              <w:rPr>
                <w:color w:val="000000"/>
              </w:rPr>
              <w:t> </w:t>
            </w:r>
          </w:p>
        </w:tc>
      </w:tr>
    </w:tbl>
    <w:p w14:paraId="4F645C61" w14:textId="77777777" w:rsidR="008F2314" w:rsidRDefault="00137286" w:rsidP="00D76491">
      <w:pPr>
        <w:pStyle w:val="h3SubHead1st"/>
        <w:spacing w:after="80"/>
      </w:pPr>
      <w:r>
        <w:rPr>
          <w:color w:val="000000"/>
        </w:rPr>
        <w:t xml:space="preserve">Part </w:t>
      </w:r>
      <w:proofErr w:type="gramStart"/>
      <w:r>
        <w:rPr>
          <w:color w:val="000000"/>
        </w:rPr>
        <w:t>II  Melting</w:t>
      </w:r>
      <w:proofErr w:type="gramEnd"/>
      <w:r>
        <w:rPr>
          <w:color w:val="000000"/>
        </w:rPr>
        <w:t xml:space="preserve"> Temperature Data</w:t>
      </w:r>
    </w:p>
    <w:tbl>
      <w:tblPr>
        <w:tblW w:w="7500" w:type="dxa"/>
        <w:jc w:val="center"/>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firstRow="0" w:lastRow="0" w:firstColumn="0" w:lastColumn="0" w:noHBand="0" w:noVBand="0"/>
      </w:tblPr>
      <w:tblGrid>
        <w:gridCol w:w="4500"/>
        <w:gridCol w:w="3000"/>
      </w:tblGrid>
      <w:tr w:rsidR="008F2314" w14:paraId="477F7ECE" w14:textId="77777777">
        <w:trPr>
          <w:jc w:val="center"/>
        </w:trPr>
        <w:tc>
          <w:tcPr>
            <w:tcW w:w="4500" w:type="dxa"/>
            <w:tcBorders>
              <w:right w:val="single" w:sz="4" w:space="0" w:color="000000"/>
            </w:tcBorders>
            <w:tcMar>
              <w:top w:w="75" w:type="dxa"/>
              <w:left w:w="75" w:type="dxa"/>
              <w:bottom w:w="75" w:type="dxa"/>
              <w:right w:w="75" w:type="dxa"/>
            </w:tcMar>
          </w:tcPr>
          <w:p w14:paraId="5838DD50" w14:textId="77777777" w:rsidR="008F2314" w:rsidRDefault="00137286" w:rsidP="00D76491">
            <w:pPr>
              <w:pStyle w:val="tdTableStyle-DataTable-BodyE-Column1-Body1"/>
              <w:keepNext/>
            </w:pPr>
            <w:r>
              <w:rPr>
                <w:color w:val="000000"/>
              </w:rPr>
              <w:t>Melting temperature range (°C)</w:t>
            </w:r>
          </w:p>
        </w:tc>
        <w:tc>
          <w:tcPr>
            <w:tcW w:w="3000" w:type="dxa"/>
            <w:tcMar>
              <w:top w:w="75" w:type="dxa"/>
              <w:left w:w="75" w:type="dxa"/>
              <w:bottom w:w="75" w:type="dxa"/>
              <w:right w:w="75" w:type="dxa"/>
            </w:tcMar>
          </w:tcPr>
          <w:p w14:paraId="188F2B5E" w14:textId="77777777" w:rsidR="008F2314" w:rsidRDefault="00137286" w:rsidP="00D76491">
            <w:pPr>
              <w:pStyle w:val="tdTableStyle-DataTable-BodyD-Column1-Body1"/>
              <w:keepNext/>
            </w:pPr>
            <w:r>
              <w:rPr>
                <w:color w:val="000000"/>
              </w:rPr>
              <w:t> </w:t>
            </w:r>
          </w:p>
        </w:tc>
      </w:tr>
    </w:tbl>
    <w:p w14:paraId="01306D85" w14:textId="77777777" w:rsidR="008F2314" w:rsidRDefault="00137286" w:rsidP="00D76491">
      <w:pPr>
        <w:pStyle w:val="h3SubHead1st"/>
        <w:spacing w:after="80"/>
      </w:pPr>
      <w:r>
        <w:rPr>
          <w:color w:val="000000"/>
        </w:rPr>
        <w:t xml:space="preserve">Part </w:t>
      </w:r>
      <w:proofErr w:type="gramStart"/>
      <w:r>
        <w:rPr>
          <w:color w:val="000000"/>
        </w:rPr>
        <w:t>III  Salicylic</w:t>
      </w:r>
      <w:proofErr w:type="gramEnd"/>
      <w:r>
        <w:rPr>
          <w:color w:val="000000"/>
        </w:rPr>
        <w:t xml:space="preserve"> Acid Standard Stock Solution</w:t>
      </w:r>
    </w:p>
    <w:tbl>
      <w:tblPr>
        <w:tblW w:w="7500" w:type="dxa"/>
        <w:jc w:val="center"/>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firstRow="0" w:lastRow="0" w:firstColumn="0" w:lastColumn="0" w:noHBand="0" w:noVBand="0"/>
      </w:tblPr>
      <w:tblGrid>
        <w:gridCol w:w="4500"/>
        <w:gridCol w:w="3000"/>
      </w:tblGrid>
      <w:tr w:rsidR="008F2314" w14:paraId="506A2A02" w14:textId="77777777">
        <w:trPr>
          <w:jc w:val="center"/>
        </w:trPr>
        <w:tc>
          <w:tcPr>
            <w:tcW w:w="4500" w:type="dxa"/>
            <w:tcBorders>
              <w:bottom w:val="single" w:sz="4" w:space="0" w:color="000000"/>
              <w:right w:val="single" w:sz="4" w:space="0" w:color="000000"/>
            </w:tcBorders>
            <w:tcMar>
              <w:top w:w="75" w:type="dxa"/>
              <w:left w:w="75" w:type="dxa"/>
              <w:bottom w:w="75" w:type="dxa"/>
              <w:right w:w="75" w:type="dxa"/>
            </w:tcMar>
          </w:tcPr>
          <w:p w14:paraId="39E64223" w14:textId="77777777" w:rsidR="008F2314" w:rsidRDefault="00137286" w:rsidP="00D76491">
            <w:pPr>
              <w:pStyle w:val="tdTableStyle-DataTable-BodyE-Column1-Body1"/>
              <w:keepNext/>
            </w:pPr>
            <w:r>
              <w:rPr>
                <w:color w:val="000000"/>
              </w:rPr>
              <w:t>Initial mass of salicylic acid (g)</w:t>
            </w:r>
          </w:p>
        </w:tc>
        <w:tc>
          <w:tcPr>
            <w:tcW w:w="3000" w:type="dxa"/>
            <w:tcBorders>
              <w:bottom w:val="single" w:sz="4" w:space="0" w:color="000000"/>
            </w:tcBorders>
            <w:tcMar>
              <w:top w:w="75" w:type="dxa"/>
              <w:left w:w="75" w:type="dxa"/>
              <w:bottom w:w="75" w:type="dxa"/>
              <w:right w:w="75" w:type="dxa"/>
            </w:tcMar>
          </w:tcPr>
          <w:p w14:paraId="518402BF" w14:textId="77777777" w:rsidR="008F2314" w:rsidRDefault="00137286" w:rsidP="00D76491">
            <w:pPr>
              <w:pStyle w:val="tdTableStyle-DataTable-BodyD-Column1-Body1"/>
              <w:keepNext/>
            </w:pPr>
            <w:r>
              <w:rPr>
                <w:color w:val="000000"/>
              </w:rPr>
              <w:t> </w:t>
            </w:r>
          </w:p>
        </w:tc>
      </w:tr>
      <w:tr w:rsidR="008F2314" w14:paraId="3B6902CB" w14:textId="77777777">
        <w:trPr>
          <w:jc w:val="center"/>
        </w:trPr>
        <w:tc>
          <w:tcPr>
            <w:tcW w:w="4500" w:type="dxa"/>
            <w:tcBorders>
              <w:bottom w:val="single" w:sz="4" w:space="0" w:color="000000"/>
              <w:right w:val="single" w:sz="4" w:space="0" w:color="000000"/>
            </w:tcBorders>
            <w:tcMar>
              <w:top w:w="75" w:type="dxa"/>
              <w:left w:w="75" w:type="dxa"/>
              <w:bottom w:w="75" w:type="dxa"/>
              <w:right w:w="75" w:type="dxa"/>
            </w:tcMar>
          </w:tcPr>
          <w:p w14:paraId="13DA79A7" w14:textId="77777777" w:rsidR="008F2314" w:rsidRDefault="00137286" w:rsidP="00D76491">
            <w:pPr>
              <w:pStyle w:val="tdTableStyle-DataTable-BodyE-Column1-Body1"/>
              <w:keepNext/>
            </w:pPr>
            <w:r>
              <w:rPr>
                <w:color w:val="000000"/>
              </w:rPr>
              <w:t>Moles of salicylic acid (mol)</w:t>
            </w:r>
          </w:p>
        </w:tc>
        <w:tc>
          <w:tcPr>
            <w:tcW w:w="3000" w:type="dxa"/>
            <w:tcBorders>
              <w:bottom w:val="single" w:sz="4" w:space="0" w:color="000000"/>
            </w:tcBorders>
            <w:tcMar>
              <w:top w:w="75" w:type="dxa"/>
              <w:left w:w="75" w:type="dxa"/>
              <w:bottom w:w="75" w:type="dxa"/>
              <w:right w:w="75" w:type="dxa"/>
            </w:tcMar>
          </w:tcPr>
          <w:p w14:paraId="3F79B6DD" w14:textId="77777777" w:rsidR="008F2314" w:rsidRDefault="00137286" w:rsidP="00D76491">
            <w:pPr>
              <w:pStyle w:val="tdTableStyle-DataTable-BodyD-Column1-Body1"/>
              <w:keepNext/>
            </w:pPr>
            <w:r>
              <w:rPr>
                <w:color w:val="000000"/>
              </w:rPr>
              <w:t> </w:t>
            </w:r>
          </w:p>
        </w:tc>
      </w:tr>
      <w:tr w:rsidR="008F2314" w14:paraId="01FAD5EA" w14:textId="77777777">
        <w:trPr>
          <w:jc w:val="center"/>
        </w:trPr>
        <w:tc>
          <w:tcPr>
            <w:tcW w:w="4500" w:type="dxa"/>
            <w:tcBorders>
              <w:right w:val="single" w:sz="4" w:space="0" w:color="000000"/>
            </w:tcBorders>
            <w:tcMar>
              <w:top w:w="75" w:type="dxa"/>
              <w:left w:w="75" w:type="dxa"/>
              <w:bottom w:w="75" w:type="dxa"/>
              <w:right w:w="75" w:type="dxa"/>
            </w:tcMar>
          </w:tcPr>
          <w:p w14:paraId="469CFCAA" w14:textId="77777777" w:rsidR="008F2314" w:rsidRDefault="00137286">
            <w:pPr>
              <w:pStyle w:val="tdTableStyle-DataTable-BodyE-Column1-Body1"/>
            </w:pPr>
            <w:r>
              <w:rPr>
                <w:color w:val="000000"/>
              </w:rPr>
              <w:t>Initial molarity of salicylic acid (mol/L)</w:t>
            </w:r>
          </w:p>
        </w:tc>
        <w:tc>
          <w:tcPr>
            <w:tcW w:w="3000" w:type="dxa"/>
            <w:tcMar>
              <w:top w:w="75" w:type="dxa"/>
              <w:left w:w="75" w:type="dxa"/>
              <w:bottom w:w="75" w:type="dxa"/>
              <w:right w:w="75" w:type="dxa"/>
            </w:tcMar>
          </w:tcPr>
          <w:p w14:paraId="0F95D436" w14:textId="77777777" w:rsidR="008F2314" w:rsidRDefault="00137286">
            <w:pPr>
              <w:pStyle w:val="tdTableStyle-DataTable-BodyD-Column1-Body1"/>
            </w:pPr>
            <w:r>
              <w:rPr>
                <w:color w:val="000000"/>
              </w:rPr>
              <w:t> </w:t>
            </w:r>
          </w:p>
        </w:tc>
      </w:tr>
    </w:tbl>
    <w:p w14:paraId="0EED31A0" w14:textId="77777777" w:rsidR="008F2314" w:rsidRDefault="00137286" w:rsidP="00D76491">
      <w:pPr>
        <w:pStyle w:val="h3SubHead1st"/>
        <w:spacing w:after="80"/>
      </w:pPr>
      <w:r>
        <w:rPr>
          <w:color w:val="000000"/>
        </w:rPr>
        <w:t xml:space="preserve">Part </w:t>
      </w:r>
      <w:proofErr w:type="gramStart"/>
      <w:r>
        <w:rPr>
          <w:color w:val="000000"/>
        </w:rPr>
        <w:t>III  Beer's</w:t>
      </w:r>
      <w:proofErr w:type="gramEnd"/>
      <w:r>
        <w:rPr>
          <w:color w:val="000000"/>
        </w:rPr>
        <w:t xml:space="preserve"> Law Data for Salicylic Acid Standard Solutions</w:t>
      </w:r>
    </w:p>
    <w:p w14:paraId="3C9582C5" w14:textId="77777777" w:rsidR="008F2314" w:rsidRDefault="00137286" w:rsidP="00D76491">
      <w:pPr>
        <w:pStyle w:val="parial101"/>
        <w:keepNext/>
        <w:spacing w:after="120"/>
      </w:pPr>
      <w:proofErr w:type="spellStart"/>
      <w:r>
        <w:rPr>
          <w:rStyle w:val="span"/>
        </w:rPr>
        <w:t>λ</w:t>
      </w:r>
      <w:r>
        <w:rPr>
          <w:rStyle w:val="sub1"/>
        </w:rPr>
        <w:t>max</w:t>
      </w:r>
      <w:proofErr w:type="spellEnd"/>
      <w:r>
        <w:rPr>
          <w:color w:val="000000"/>
        </w:rPr>
        <w:t xml:space="preserve"> (nm): ______________</w:t>
      </w:r>
    </w:p>
    <w:tbl>
      <w:tblPr>
        <w:tblW w:w="5625" w:type="dxa"/>
        <w:jc w:val="center"/>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firstRow="0" w:lastRow="0" w:firstColumn="0" w:lastColumn="0" w:noHBand="0" w:noVBand="0"/>
      </w:tblPr>
      <w:tblGrid>
        <w:gridCol w:w="1125"/>
        <w:gridCol w:w="2250"/>
        <w:gridCol w:w="2250"/>
      </w:tblGrid>
      <w:tr w:rsidR="008F2314" w14:paraId="11F13DE6" w14:textId="77777777">
        <w:trPr>
          <w:tblHeader/>
          <w:jc w:val="center"/>
        </w:trPr>
        <w:tc>
          <w:tcPr>
            <w:tcW w:w="1125" w:type="dxa"/>
            <w:tcBorders>
              <w:bottom w:val="single" w:sz="4" w:space="0" w:color="000000"/>
              <w:right w:val="single" w:sz="4" w:space="0" w:color="000000"/>
            </w:tcBorders>
            <w:tcMar>
              <w:top w:w="75" w:type="dxa"/>
              <w:left w:w="75" w:type="dxa"/>
              <w:bottom w:w="75" w:type="dxa"/>
              <w:right w:w="75" w:type="dxa"/>
            </w:tcMar>
            <w:vAlign w:val="center"/>
          </w:tcPr>
          <w:p w14:paraId="4EC6A086" w14:textId="77777777" w:rsidR="008F2314" w:rsidRDefault="00137286" w:rsidP="00D76491">
            <w:pPr>
              <w:pStyle w:val="thTableStyle-DataTable-HeadE-Column1-Header1"/>
              <w:keepNext/>
            </w:pPr>
            <w:r>
              <w:rPr>
                <w:color w:val="000000"/>
              </w:rPr>
              <w:t>Trial</w:t>
            </w:r>
          </w:p>
        </w:tc>
        <w:tc>
          <w:tcPr>
            <w:tcW w:w="2250" w:type="dxa"/>
            <w:tcBorders>
              <w:bottom w:val="single" w:sz="4" w:space="0" w:color="000000"/>
              <w:right w:val="single" w:sz="4" w:space="0" w:color="000000"/>
            </w:tcBorders>
            <w:tcMar>
              <w:top w:w="75" w:type="dxa"/>
              <w:left w:w="75" w:type="dxa"/>
              <w:bottom w:w="75" w:type="dxa"/>
              <w:right w:w="75" w:type="dxa"/>
            </w:tcMar>
            <w:vAlign w:val="center"/>
          </w:tcPr>
          <w:p w14:paraId="3509102B" w14:textId="77777777" w:rsidR="008F2314" w:rsidRDefault="00137286" w:rsidP="00D76491">
            <w:pPr>
              <w:pStyle w:val="thTableStyle-DataTable-HeadE-Column1-Header1"/>
              <w:keepNext/>
            </w:pPr>
            <w:r>
              <w:rPr>
                <w:color w:val="000000"/>
              </w:rPr>
              <w:t xml:space="preserve">Concentration </w:t>
            </w:r>
            <w:r>
              <w:br/>
            </w:r>
            <w:r>
              <w:rPr>
                <w:color w:val="000000"/>
              </w:rPr>
              <w:t>(mol/L)</w:t>
            </w:r>
          </w:p>
        </w:tc>
        <w:tc>
          <w:tcPr>
            <w:tcW w:w="2250" w:type="dxa"/>
            <w:tcBorders>
              <w:bottom w:val="single" w:sz="4" w:space="0" w:color="000000"/>
            </w:tcBorders>
            <w:tcMar>
              <w:top w:w="75" w:type="dxa"/>
              <w:left w:w="75" w:type="dxa"/>
              <w:bottom w:w="75" w:type="dxa"/>
              <w:right w:w="75" w:type="dxa"/>
            </w:tcMar>
            <w:vAlign w:val="center"/>
          </w:tcPr>
          <w:p w14:paraId="37BE1325" w14:textId="77777777" w:rsidR="008F2314" w:rsidRDefault="00137286" w:rsidP="00D76491">
            <w:pPr>
              <w:pStyle w:val="thTableStyle-DataTable-HeadD-Column1-Header1"/>
              <w:keepNext/>
            </w:pPr>
            <w:r>
              <w:rPr>
                <w:color w:val="000000"/>
              </w:rPr>
              <w:t>Absorbance</w:t>
            </w:r>
          </w:p>
        </w:tc>
      </w:tr>
      <w:tr w:rsidR="008F2314" w14:paraId="5065E680" w14:textId="77777777">
        <w:trPr>
          <w:jc w:val="center"/>
        </w:trPr>
        <w:tc>
          <w:tcPr>
            <w:tcW w:w="1125" w:type="dxa"/>
            <w:tcBorders>
              <w:bottom w:val="single" w:sz="4" w:space="0" w:color="000000"/>
              <w:right w:val="single" w:sz="4" w:space="0" w:color="000000"/>
            </w:tcBorders>
            <w:tcMar>
              <w:top w:w="75" w:type="dxa"/>
              <w:left w:w="75" w:type="dxa"/>
              <w:bottom w:w="75" w:type="dxa"/>
              <w:right w:w="75" w:type="dxa"/>
            </w:tcMar>
            <w:vAlign w:val="center"/>
          </w:tcPr>
          <w:p w14:paraId="6EE050A8" w14:textId="77777777" w:rsidR="008F2314" w:rsidRDefault="00137286" w:rsidP="00D76491">
            <w:pPr>
              <w:pStyle w:val="tdTableStyle-DataTable-BodyE-Column1-Body1"/>
              <w:keepNext/>
              <w:jc w:val="center"/>
            </w:pPr>
            <w:r>
              <w:rPr>
                <w:color w:val="000000"/>
              </w:rPr>
              <w:t>1</w:t>
            </w:r>
          </w:p>
        </w:tc>
        <w:tc>
          <w:tcPr>
            <w:tcW w:w="2250" w:type="dxa"/>
            <w:tcBorders>
              <w:bottom w:val="single" w:sz="4" w:space="0" w:color="000000"/>
              <w:right w:val="single" w:sz="4" w:space="0" w:color="000000"/>
            </w:tcBorders>
            <w:tcMar>
              <w:top w:w="75" w:type="dxa"/>
              <w:left w:w="75" w:type="dxa"/>
              <w:bottom w:w="75" w:type="dxa"/>
              <w:right w:w="75" w:type="dxa"/>
            </w:tcMar>
            <w:vAlign w:val="center"/>
          </w:tcPr>
          <w:p w14:paraId="2E832E66" w14:textId="77777777" w:rsidR="008F2314" w:rsidRDefault="00137286" w:rsidP="00D76491">
            <w:pPr>
              <w:pStyle w:val="tdTableStyle-DataTable-BodyE-Column1-Body1"/>
              <w:keepNext/>
            </w:pPr>
            <w:r>
              <w:rPr>
                <w:color w:val="000000"/>
              </w:rPr>
              <w:t> </w:t>
            </w:r>
          </w:p>
        </w:tc>
        <w:tc>
          <w:tcPr>
            <w:tcW w:w="2250" w:type="dxa"/>
            <w:tcBorders>
              <w:bottom w:val="single" w:sz="4" w:space="0" w:color="000000"/>
            </w:tcBorders>
            <w:tcMar>
              <w:top w:w="75" w:type="dxa"/>
              <w:left w:w="75" w:type="dxa"/>
              <w:bottom w:w="75" w:type="dxa"/>
              <w:right w:w="75" w:type="dxa"/>
            </w:tcMar>
            <w:vAlign w:val="center"/>
          </w:tcPr>
          <w:p w14:paraId="7997D226" w14:textId="77777777" w:rsidR="008F2314" w:rsidRDefault="00137286" w:rsidP="00D76491">
            <w:pPr>
              <w:pStyle w:val="tdTableStyle-DataTable-BodyD-Column1-Body1"/>
              <w:keepNext/>
            </w:pPr>
            <w:r>
              <w:rPr>
                <w:color w:val="000000"/>
              </w:rPr>
              <w:t> </w:t>
            </w:r>
          </w:p>
        </w:tc>
      </w:tr>
      <w:tr w:rsidR="008F2314" w14:paraId="0EF0272C" w14:textId="77777777">
        <w:trPr>
          <w:jc w:val="center"/>
        </w:trPr>
        <w:tc>
          <w:tcPr>
            <w:tcW w:w="1125" w:type="dxa"/>
            <w:tcBorders>
              <w:bottom w:val="single" w:sz="4" w:space="0" w:color="000000"/>
              <w:right w:val="single" w:sz="4" w:space="0" w:color="000000"/>
            </w:tcBorders>
            <w:tcMar>
              <w:top w:w="75" w:type="dxa"/>
              <w:left w:w="75" w:type="dxa"/>
              <w:bottom w:w="75" w:type="dxa"/>
              <w:right w:w="75" w:type="dxa"/>
            </w:tcMar>
            <w:vAlign w:val="center"/>
          </w:tcPr>
          <w:p w14:paraId="7048AF83" w14:textId="77777777" w:rsidR="008F2314" w:rsidRDefault="00137286" w:rsidP="00D76491">
            <w:pPr>
              <w:pStyle w:val="tdTableStyle-DataTable-BodyE-Column1-Body1"/>
              <w:keepNext/>
              <w:jc w:val="center"/>
            </w:pPr>
            <w:r>
              <w:rPr>
                <w:color w:val="000000"/>
              </w:rPr>
              <w:t>2</w:t>
            </w:r>
          </w:p>
        </w:tc>
        <w:tc>
          <w:tcPr>
            <w:tcW w:w="2250" w:type="dxa"/>
            <w:tcBorders>
              <w:bottom w:val="single" w:sz="4" w:space="0" w:color="000000"/>
              <w:right w:val="single" w:sz="4" w:space="0" w:color="000000"/>
            </w:tcBorders>
            <w:tcMar>
              <w:top w:w="75" w:type="dxa"/>
              <w:left w:w="75" w:type="dxa"/>
              <w:bottom w:w="75" w:type="dxa"/>
              <w:right w:w="75" w:type="dxa"/>
            </w:tcMar>
            <w:vAlign w:val="center"/>
          </w:tcPr>
          <w:p w14:paraId="2F822DD3" w14:textId="77777777" w:rsidR="008F2314" w:rsidRDefault="00137286" w:rsidP="00D76491">
            <w:pPr>
              <w:pStyle w:val="tdTableStyle-DataTable-BodyE-Column1-Body1"/>
              <w:keepNext/>
            </w:pPr>
            <w:r>
              <w:rPr>
                <w:color w:val="000000"/>
              </w:rPr>
              <w:t> </w:t>
            </w:r>
          </w:p>
        </w:tc>
        <w:tc>
          <w:tcPr>
            <w:tcW w:w="2250" w:type="dxa"/>
            <w:tcBorders>
              <w:bottom w:val="single" w:sz="4" w:space="0" w:color="000000"/>
            </w:tcBorders>
            <w:tcMar>
              <w:top w:w="75" w:type="dxa"/>
              <w:left w:w="75" w:type="dxa"/>
              <w:bottom w:w="75" w:type="dxa"/>
              <w:right w:w="75" w:type="dxa"/>
            </w:tcMar>
            <w:vAlign w:val="center"/>
          </w:tcPr>
          <w:p w14:paraId="3024CD99" w14:textId="77777777" w:rsidR="008F2314" w:rsidRDefault="00137286" w:rsidP="00D76491">
            <w:pPr>
              <w:pStyle w:val="tdTableStyle-DataTable-BodyD-Column1-Body1"/>
              <w:keepNext/>
            </w:pPr>
            <w:r>
              <w:rPr>
                <w:color w:val="000000"/>
              </w:rPr>
              <w:t> </w:t>
            </w:r>
          </w:p>
        </w:tc>
      </w:tr>
      <w:tr w:rsidR="008F2314" w14:paraId="2628D798" w14:textId="77777777">
        <w:trPr>
          <w:jc w:val="center"/>
        </w:trPr>
        <w:tc>
          <w:tcPr>
            <w:tcW w:w="1125" w:type="dxa"/>
            <w:tcBorders>
              <w:bottom w:val="single" w:sz="4" w:space="0" w:color="000000"/>
              <w:right w:val="single" w:sz="4" w:space="0" w:color="000000"/>
            </w:tcBorders>
            <w:tcMar>
              <w:top w:w="75" w:type="dxa"/>
              <w:left w:w="75" w:type="dxa"/>
              <w:bottom w:w="75" w:type="dxa"/>
              <w:right w:w="75" w:type="dxa"/>
            </w:tcMar>
            <w:vAlign w:val="center"/>
          </w:tcPr>
          <w:p w14:paraId="2E1B8C7E" w14:textId="77777777" w:rsidR="008F2314" w:rsidRDefault="00137286" w:rsidP="00D76491">
            <w:pPr>
              <w:pStyle w:val="tdTableStyle-DataTable-BodyE-Column1-Body1"/>
              <w:keepNext/>
              <w:jc w:val="center"/>
            </w:pPr>
            <w:r>
              <w:rPr>
                <w:color w:val="000000"/>
              </w:rPr>
              <w:t>3</w:t>
            </w:r>
          </w:p>
        </w:tc>
        <w:tc>
          <w:tcPr>
            <w:tcW w:w="2250" w:type="dxa"/>
            <w:tcBorders>
              <w:bottom w:val="single" w:sz="4" w:space="0" w:color="000000"/>
              <w:right w:val="single" w:sz="4" w:space="0" w:color="000000"/>
            </w:tcBorders>
            <w:tcMar>
              <w:top w:w="75" w:type="dxa"/>
              <w:left w:w="75" w:type="dxa"/>
              <w:bottom w:w="75" w:type="dxa"/>
              <w:right w:w="75" w:type="dxa"/>
            </w:tcMar>
            <w:vAlign w:val="center"/>
          </w:tcPr>
          <w:p w14:paraId="71E97884" w14:textId="77777777" w:rsidR="008F2314" w:rsidRDefault="00137286" w:rsidP="00D76491">
            <w:pPr>
              <w:pStyle w:val="tdTableStyle-DataTable-BodyE-Column1-Body1"/>
              <w:keepNext/>
            </w:pPr>
            <w:r>
              <w:rPr>
                <w:color w:val="000000"/>
              </w:rPr>
              <w:t> </w:t>
            </w:r>
          </w:p>
        </w:tc>
        <w:tc>
          <w:tcPr>
            <w:tcW w:w="2250" w:type="dxa"/>
            <w:tcBorders>
              <w:bottom w:val="single" w:sz="4" w:space="0" w:color="000000"/>
            </w:tcBorders>
            <w:tcMar>
              <w:top w:w="75" w:type="dxa"/>
              <w:left w:w="75" w:type="dxa"/>
              <w:bottom w:w="75" w:type="dxa"/>
              <w:right w:w="75" w:type="dxa"/>
            </w:tcMar>
            <w:vAlign w:val="center"/>
          </w:tcPr>
          <w:p w14:paraId="24C14961" w14:textId="77777777" w:rsidR="008F2314" w:rsidRDefault="00137286" w:rsidP="00D76491">
            <w:pPr>
              <w:pStyle w:val="tdTableStyle-DataTable-BodyD-Column1-Body1"/>
              <w:keepNext/>
            </w:pPr>
            <w:r>
              <w:rPr>
                <w:color w:val="000000"/>
              </w:rPr>
              <w:t> </w:t>
            </w:r>
          </w:p>
        </w:tc>
      </w:tr>
      <w:tr w:rsidR="008F2314" w14:paraId="7760BDD8" w14:textId="77777777">
        <w:trPr>
          <w:jc w:val="center"/>
        </w:trPr>
        <w:tc>
          <w:tcPr>
            <w:tcW w:w="1125" w:type="dxa"/>
            <w:tcBorders>
              <w:bottom w:val="single" w:sz="4" w:space="0" w:color="000000"/>
              <w:right w:val="single" w:sz="4" w:space="0" w:color="000000"/>
            </w:tcBorders>
            <w:tcMar>
              <w:top w:w="75" w:type="dxa"/>
              <w:left w:w="75" w:type="dxa"/>
              <w:bottom w:w="75" w:type="dxa"/>
              <w:right w:w="75" w:type="dxa"/>
            </w:tcMar>
            <w:vAlign w:val="center"/>
          </w:tcPr>
          <w:p w14:paraId="07E3B565" w14:textId="77777777" w:rsidR="008F2314" w:rsidRDefault="00137286" w:rsidP="00D76491">
            <w:pPr>
              <w:pStyle w:val="tdTableStyle-DataTable-BodyE-Column1-Body1"/>
              <w:keepNext/>
              <w:jc w:val="center"/>
            </w:pPr>
            <w:r>
              <w:rPr>
                <w:color w:val="000000"/>
              </w:rPr>
              <w:t>4</w:t>
            </w:r>
          </w:p>
        </w:tc>
        <w:tc>
          <w:tcPr>
            <w:tcW w:w="2250" w:type="dxa"/>
            <w:tcBorders>
              <w:bottom w:val="single" w:sz="4" w:space="0" w:color="000000"/>
              <w:right w:val="single" w:sz="4" w:space="0" w:color="000000"/>
            </w:tcBorders>
            <w:tcMar>
              <w:top w:w="75" w:type="dxa"/>
              <w:left w:w="75" w:type="dxa"/>
              <w:bottom w:w="75" w:type="dxa"/>
              <w:right w:w="75" w:type="dxa"/>
            </w:tcMar>
            <w:vAlign w:val="center"/>
          </w:tcPr>
          <w:p w14:paraId="45B288A2" w14:textId="77777777" w:rsidR="008F2314" w:rsidRDefault="00137286" w:rsidP="00D76491">
            <w:pPr>
              <w:pStyle w:val="tdTableStyle-DataTable-BodyE-Column1-Body1"/>
              <w:keepNext/>
            </w:pPr>
            <w:r>
              <w:rPr>
                <w:color w:val="000000"/>
              </w:rPr>
              <w:t> </w:t>
            </w:r>
          </w:p>
        </w:tc>
        <w:tc>
          <w:tcPr>
            <w:tcW w:w="2250" w:type="dxa"/>
            <w:tcBorders>
              <w:bottom w:val="single" w:sz="4" w:space="0" w:color="000000"/>
            </w:tcBorders>
            <w:tcMar>
              <w:top w:w="75" w:type="dxa"/>
              <w:left w:w="75" w:type="dxa"/>
              <w:bottom w:w="75" w:type="dxa"/>
              <w:right w:w="75" w:type="dxa"/>
            </w:tcMar>
            <w:vAlign w:val="center"/>
          </w:tcPr>
          <w:p w14:paraId="6D307761" w14:textId="77777777" w:rsidR="008F2314" w:rsidRDefault="00137286" w:rsidP="00D76491">
            <w:pPr>
              <w:pStyle w:val="tdTableStyle-DataTable-BodyD-Column1-Body1"/>
              <w:keepNext/>
            </w:pPr>
            <w:r>
              <w:rPr>
                <w:color w:val="000000"/>
              </w:rPr>
              <w:t> </w:t>
            </w:r>
          </w:p>
        </w:tc>
      </w:tr>
      <w:tr w:rsidR="008F2314" w14:paraId="0E46D794" w14:textId="77777777">
        <w:trPr>
          <w:jc w:val="center"/>
        </w:trPr>
        <w:tc>
          <w:tcPr>
            <w:tcW w:w="1125" w:type="dxa"/>
            <w:tcBorders>
              <w:right w:val="single" w:sz="4" w:space="0" w:color="000000"/>
            </w:tcBorders>
            <w:tcMar>
              <w:top w:w="75" w:type="dxa"/>
              <w:left w:w="75" w:type="dxa"/>
              <w:bottom w:w="75" w:type="dxa"/>
              <w:right w:w="75" w:type="dxa"/>
            </w:tcMar>
            <w:vAlign w:val="center"/>
          </w:tcPr>
          <w:p w14:paraId="5560002D" w14:textId="77777777" w:rsidR="008F2314" w:rsidRDefault="00137286">
            <w:pPr>
              <w:pStyle w:val="tdTableStyle-DataTable-BodyB-Column1-Body1"/>
              <w:jc w:val="center"/>
            </w:pPr>
            <w:r>
              <w:rPr>
                <w:color w:val="000000"/>
              </w:rPr>
              <w:t>5</w:t>
            </w:r>
          </w:p>
        </w:tc>
        <w:tc>
          <w:tcPr>
            <w:tcW w:w="2250" w:type="dxa"/>
            <w:tcBorders>
              <w:right w:val="single" w:sz="4" w:space="0" w:color="000000"/>
            </w:tcBorders>
            <w:tcMar>
              <w:top w:w="75" w:type="dxa"/>
              <w:left w:w="75" w:type="dxa"/>
              <w:bottom w:w="75" w:type="dxa"/>
              <w:right w:w="75" w:type="dxa"/>
            </w:tcMar>
            <w:vAlign w:val="center"/>
          </w:tcPr>
          <w:p w14:paraId="5EF3B02A" w14:textId="77777777" w:rsidR="008F2314" w:rsidRDefault="00137286">
            <w:pPr>
              <w:pStyle w:val="tdTableStyle-DataTable-BodyB-Column1-Body1"/>
            </w:pPr>
            <w:r>
              <w:rPr>
                <w:color w:val="000000"/>
              </w:rPr>
              <w:t> </w:t>
            </w:r>
          </w:p>
        </w:tc>
        <w:tc>
          <w:tcPr>
            <w:tcW w:w="2250" w:type="dxa"/>
            <w:tcMar>
              <w:top w:w="75" w:type="dxa"/>
              <w:left w:w="75" w:type="dxa"/>
              <w:bottom w:w="75" w:type="dxa"/>
              <w:right w:w="75" w:type="dxa"/>
            </w:tcMar>
            <w:vAlign w:val="center"/>
          </w:tcPr>
          <w:p w14:paraId="45BA11BA" w14:textId="77777777" w:rsidR="008F2314" w:rsidRDefault="00137286">
            <w:pPr>
              <w:pStyle w:val="tdTableStyle-DataTable-BodyA-Column1-Body1"/>
            </w:pPr>
            <w:r>
              <w:rPr>
                <w:color w:val="000000"/>
              </w:rPr>
              <w:t> </w:t>
            </w:r>
          </w:p>
        </w:tc>
      </w:tr>
    </w:tbl>
    <w:p w14:paraId="4EC8F56C" w14:textId="77777777" w:rsidR="008F2314" w:rsidRDefault="00137286" w:rsidP="00D76491">
      <w:pPr>
        <w:pStyle w:val="h3SubHead1st"/>
        <w:spacing w:after="80"/>
      </w:pPr>
      <w:r>
        <w:rPr>
          <w:color w:val="000000"/>
        </w:rPr>
        <w:t xml:space="preserve">Part </w:t>
      </w:r>
      <w:proofErr w:type="gramStart"/>
      <w:r>
        <w:rPr>
          <w:color w:val="000000"/>
        </w:rPr>
        <w:t>III  Test</w:t>
      </w:r>
      <w:proofErr w:type="gramEnd"/>
      <w:r>
        <w:rPr>
          <w:color w:val="000000"/>
        </w:rPr>
        <w:t xml:space="preserve"> of the Purity of the Synthesized Aspirin</w:t>
      </w:r>
    </w:p>
    <w:tbl>
      <w:tblPr>
        <w:tblW w:w="7500" w:type="dxa"/>
        <w:jc w:val="center"/>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firstRow="0" w:lastRow="0" w:firstColumn="0" w:lastColumn="0" w:noHBand="0" w:noVBand="0"/>
      </w:tblPr>
      <w:tblGrid>
        <w:gridCol w:w="4500"/>
        <w:gridCol w:w="3000"/>
      </w:tblGrid>
      <w:tr w:rsidR="008F2314" w14:paraId="0824165D" w14:textId="77777777">
        <w:trPr>
          <w:jc w:val="center"/>
        </w:trPr>
        <w:tc>
          <w:tcPr>
            <w:tcW w:w="4500" w:type="dxa"/>
            <w:tcBorders>
              <w:bottom w:val="single" w:sz="4" w:space="0" w:color="000000"/>
              <w:right w:val="single" w:sz="4" w:space="0" w:color="000000"/>
            </w:tcBorders>
            <w:tcMar>
              <w:top w:w="75" w:type="dxa"/>
              <w:left w:w="75" w:type="dxa"/>
              <w:bottom w:w="75" w:type="dxa"/>
              <w:right w:w="75" w:type="dxa"/>
            </w:tcMar>
          </w:tcPr>
          <w:p w14:paraId="0E7C13F8" w14:textId="77777777" w:rsidR="008F2314" w:rsidRDefault="00137286" w:rsidP="00D76491">
            <w:pPr>
              <w:pStyle w:val="tdTableStyle-DataTable-BodyE-Column1-Body1"/>
              <w:keepNext/>
            </w:pPr>
            <w:r>
              <w:rPr>
                <w:color w:val="000000"/>
              </w:rPr>
              <w:t>Initial mass of aspirin sample (g)</w:t>
            </w:r>
          </w:p>
        </w:tc>
        <w:tc>
          <w:tcPr>
            <w:tcW w:w="3000" w:type="dxa"/>
            <w:tcBorders>
              <w:bottom w:val="single" w:sz="4" w:space="0" w:color="000000"/>
            </w:tcBorders>
            <w:tcMar>
              <w:top w:w="75" w:type="dxa"/>
              <w:left w:w="75" w:type="dxa"/>
              <w:bottom w:w="75" w:type="dxa"/>
              <w:right w:w="75" w:type="dxa"/>
            </w:tcMar>
          </w:tcPr>
          <w:p w14:paraId="4916BB81" w14:textId="77777777" w:rsidR="008F2314" w:rsidRDefault="00137286" w:rsidP="00D76491">
            <w:pPr>
              <w:pStyle w:val="tdTableStyle-DataTable-BodyD-Column1-Body1"/>
              <w:keepNext/>
            </w:pPr>
            <w:r>
              <w:rPr>
                <w:color w:val="000000"/>
              </w:rPr>
              <w:t> </w:t>
            </w:r>
          </w:p>
        </w:tc>
      </w:tr>
      <w:tr w:rsidR="008F2314" w14:paraId="5E3BBC51" w14:textId="77777777">
        <w:trPr>
          <w:jc w:val="center"/>
        </w:trPr>
        <w:tc>
          <w:tcPr>
            <w:tcW w:w="4500" w:type="dxa"/>
            <w:tcBorders>
              <w:bottom w:val="single" w:sz="4" w:space="0" w:color="000000"/>
              <w:right w:val="single" w:sz="4" w:space="0" w:color="000000"/>
            </w:tcBorders>
            <w:tcMar>
              <w:top w:w="75" w:type="dxa"/>
              <w:left w:w="75" w:type="dxa"/>
              <w:bottom w:w="75" w:type="dxa"/>
              <w:right w:w="75" w:type="dxa"/>
            </w:tcMar>
          </w:tcPr>
          <w:p w14:paraId="6B7AA0BC" w14:textId="77777777" w:rsidR="008F2314" w:rsidRDefault="00137286" w:rsidP="00D76491">
            <w:pPr>
              <w:pStyle w:val="tdTableStyle-DataTable-BodyE-Column1-Body1"/>
              <w:keepNext/>
            </w:pPr>
            <w:proofErr w:type="spellStart"/>
            <w:r>
              <w:rPr>
                <w:color w:val="000000"/>
              </w:rPr>
              <w:t>λ</w:t>
            </w:r>
            <w:r>
              <w:rPr>
                <w:rStyle w:val="sub1"/>
                <w:sz w:val="20"/>
                <w:szCs w:val="20"/>
              </w:rPr>
              <w:t>max</w:t>
            </w:r>
            <w:proofErr w:type="spellEnd"/>
            <w:r>
              <w:rPr>
                <w:color w:val="000000"/>
              </w:rPr>
              <w:t xml:space="preserve"> (nm)</w:t>
            </w:r>
          </w:p>
        </w:tc>
        <w:tc>
          <w:tcPr>
            <w:tcW w:w="3000" w:type="dxa"/>
            <w:tcBorders>
              <w:bottom w:val="single" w:sz="4" w:space="0" w:color="000000"/>
            </w:tcBorders>
            <w:tcMar>
              <w:top w:w="75" w:type="dxa"/>
              <w:left w:w="75" w:type="dxa"/>
              <w:bottom w:w="75" w:type="dxa"/>
              <w:right w:w="75" w:type="dxa"/>
            </w:tcMar>
          </w:tcPr>
          <w:p w14:paraId="5A7539EA" w14:textId="77777777" w:rsidR="008F2314" w:rsidRDefault="00137286" w:rsidP="00D76491">
            <w:pPr>
              <w:pStyle w:val="tdTableStyle-DataTable-BodyD-Column1-Body1"/>
              <w:keepNext/>
            </w:pPr>
            <w:r>
              <w:rPr>
                <w:color w:val="000000"/>
              </w:rPr>
              <w:t> </w:t>
            </w:r>
          </w:p>
        </w:tc>
      </w:tr>
      <w:tr w:rsidR="008F2314" w14:paraId="135AEFE5" w14:textId="77777777">
        <w:trPr>
          <w:jc w:val="center"/>
        </w:trPr>
        <w:tc>
          <w:tcPr>
            <w:tcW w:w="4500" w:type="dxa"/>
            <w:tcBorders>
              <w:bottom w:val="single" w:sz="4" w:space="0" w:color="000000"/>
              <w:right w:val="single" w:sz="4" w:space="0" w:color="000000"/>
            </w:tcBorders>
            <w:tcMar>
              <w:top w:w="75" w:type="dxa"/>
              <w:left w:w="75" w:type="dxa"/>
              <w:bottom w:w="75" w:type="dxa"/>
              <w:right w:w="75" w:type="dxa"/>
            </w:tcMar>
          </w:tcPr>
          <w:p w14:paraId="34B4685C" w14:textId="77777777" w:rsidR="008F2314" w:rsidRDefault="00137286" w:rsidP="00D76491">
            <w:pPr>
              <w:pStyle w:val="tdTableStyle-DataTable-BodyE-Column1-Body1"/>
              <w:keepNext/>
            </w:pPr>
            <w:r>
              <w:rPr>
                <w:color w:val="000000"/>
              </w:rPr>
              <w:t>Absorbance of aspirin sample</w:t>
            </w:r>
          </w:p>
        </w:tc>
        <w:tc>
          <w:tcPr>
            <w:tcW w:w="3000" w:type="dxa"/>
            <w:tcBorders>
              <w:bottom w:val="single" w:sz="4" w:space="0" w:color="000000"/>
            </w:tcBorders>
            <w:tcMar>
              <w:top w:w="75" w:type="dxa"/>
              <w:left w:w="75" w:type="dxa"/>
              <w:bottom w:w="75" w:type="dxa"/>
              <w:right w:w="75" w:type="dxa"/>
            </w:tcMar>
          </w:tcPr>
          <w:p w14:paraId="081471B5" w14:textId="77777777" w:rsidR="008F2314" w:rsidRDefault="00137286" w:rsidP="00D76491">
            <w:pPr>
              <w:pStyle w:val="tdTableStyle-DataTable-BodyD-Column1-Body1"/>
              <w:keepNext/>
            </w:pPr>
            <w:r>
              <w:rPr>
                <w:color w:val="000000"/>
              </w:rPr>
              <w:t> </w:t>
            </w:r>
          </w:p>
        </w:tc>
      </w:tr>
      <w:tr w:rsidR="008F2314" w14:paraId="7C102F21" w14:textId="77777777">
        <w:trPr>
          <w:jc w:val="center"/>
        </w:trPr>
        <w:tc>
          <w:tcPr>
            <w:tcW w:w="4500" w:type="dxa"/>
            <w:tcBorders>
              <w:bottom w:val="single" w:sz="4" w:space="0" w:color="000000"/>
              <w:right w:val="single" w:sz="4" w:space="0" w:color="000000"/>
            </w:tcBorders>
            <w:tcMar>
              <w:top w:w="75" w:type="dxa"/>
              <w:left w:w="75" w:type="dxa"/>
              <w:bottom w:w="75" w:type="dxa"/>
              <w:right w:w="75" w:type="dxa"/>
            </w:tcMar>
          </w:tcPr>
          <w:p w14:paraId="22B1CE14" w14:textId="77777777" w:rsidR="008F2314" w:rsidRDefault="00137286" w:rsidP="00D76491">
            <w:pPr>
              <w:pStyle w:val="tdTableStyle-DataTable-BodyE-Column1-Body1"/>
              <w:keepNext/>
            </w:pPr>
            <w:r>
              <w:rPr>
                <w:color w:val="000000"/>
              </w:rPr>
              <w:t>Concentration of salicylic acid (mol/L)</w:t>
            </w:r>
          </w:p>
        </w:tc>
        <w:tc>
          <w:tcPr>
            <w:tcW w:w="3000" w:type="dxa"/>
            <w:tcBorders>
              <w:bottom w:val="single" w:sz="4" w:space="0" w:color="000000"/>
            </w:tcBorders>
            <w:tcMar>
              <w:top w:w="75" w:type="dxa"/>
              <w:left w:w="75" w:type="dxa"/>
              <w:bottom w:w="75" w:type="dxa"/>
              <w:right w:w="75" w:type="dxa"/>
            </w:tcMar>
          </w:tcPr>
          <w:p w14:paraId="1A3B9D59" w14:textId="77777777" w:rsidR="008F2314" w:rsidRDefault="00137286" w:rsidP="00D76491">
            <w:pPr>
              <w:pStyle w:val="tdTableStyle-DataTable-BodyD-Column1-Body1"/>
              <w:keepNext/>
            </w:pPr>
            <w:r>
              <w:rPr>
                <w:color w:val="000000"/>
              </w:rPr>
              <w:t> </w:t>
            </w:r>
          </w:p>
        </w:tc>
      </w:tr>
      <w:tr w:rsidR="008F2314" w14:paraId="647ABE49" w14:textId="77777777">
        <w:trPr>
          <w:jc w:val="center"/>
        </w:trPr>
        <w:tc>
          <w:tcPr>
            <w:tcW w:w="4500" w:type="dxa"/>
            <w:tcBorders>
              <w:bottom w:val="single" w:sz="4" w:space="0" w:color="000000"/>
              <w:right w:val="single" w:sz="4" w:space="0" w:color="000000"/>
            </w:tcBorders>
            <w:tcMar>
              <w:top w:w="75" w:type="dxa"/>
              <w:left w:w="75" w:type="dxa"/>
              <w:bottom w:w="75" w:type="dxa"/>
              <w:right w:w="75" w:type="dxa"/>
            </w:tcMar>
          </w:tcPr>
          <w:p w14:paraId="13ECEFFD" w14:textId="77777777" w:rsidR="008F2314" w:rsidRDefault="00137286" w:rsidP="00D76491">
            <w:pPr>
              <w:pStyle w:val="tdTableStyle-DataTable-BodyE-Column1-Body1"/>
              <w:keepNext/>
            </w:pPr>
            <w:r>
              <w:rPr>
                <w:color w:val="000000"/>
              </w:rPr>
              <w:t>Moles of salicylic acid in aspirin sample (mol)</w:t>
            </w:r>
          </w:p>
        </w:tc>
        <w:tc>
          <w:tcPr>
            <w:tcW w:w="3000" w:type="dxa"/>
            <w:tcBorders>
              <w:bottom w:val="single" w:sz="4" w:space="0" w:color="000000"/>
            </w:tcBorders>
            <w:tcMar>
              <w:top w:w="75" w:type="dxa"/>
              <w:left w:w="75" w:type="dxa"/>
              <w:bottom w:w="75" w:type="dxa"/>
              <w:right w:w="75" w:type="dxa"/>
            </w:tcMar>
          </w:tcPr>
          <w:p w14:paraId="03BF7F13" w14:textId="77777777" w:rsidR="008F2314" w:rsidRDefault="00137286" w:rsidP="00D76491">
            <w:pPr>
              <w:pStyle w:val="tdTableStyle-DataTable-BodyD-Column1-Body1"/>
              <w:keepNext/>
            </w:pPr>
            <w:r>
              <w:rPr>
                <w:color w:val="000000"/>
              </w:rPr>
              <w:t> </w:t>
            </w:r>
          </w:p>
        </w:tc>
      </w:tr>
      <w:tr w:rsidR="008F2314" w14:paraId="4EDBC8D8" w14:textId="77777777">
        <w:trPr>
          <w:jc w:val="center"/>
        </w:trPr>
        <w:tc>
          <w:tcPr>
            <w:tcW w:w="4500" w:type="dxa"/>
            <w:tcBorders>
              <w:bottom w:val="single" w:sz="4" w:space="0" w:color="000000"/>
              <w:right w:val="single" w:sz="4" w:space="0" w:color="000000"/>
            </w:tcBorders>
            <w:tcMar>
              <w:top w:w="75" w:type="dxa"/>
              <w:left w:w="75" w:type="dxa"/>
              <w:bottom w:w="75" w:type="dxa"/>
              <w:right w:w="75" w:type="dxa"/>
            </w:tcMar>
          </w:tcPr>
          <w:p w14:paraId="53E2F42C" w14:textId="77777777" w:rsidR="008F2314" w:rsidRDefault="00137286" w:rsidP="00D76491">
            <w:pPr>
              <w:pStyle w:val="tdTableStyle-DataTable-BodyE-Column1-Body1"/>
              <w:keepNext/>
            </w:pPr>
            <w:r>
              <w:rPr>
                <w:color w:val="000000"/>
              </w:rPr>
              <w:t>Mass of salicylic acid in aspirin sample (g)</w:t>
            </w:r>
          </w:p>
        </w:tc>
        <w:tc>
          <w:tcPr>
            <w:tcW w:w="3000" w:type="dxa"/>
            <w:tcBorders>
              <w:bottom w:val="single" w:sz="4" w:space="0" w:color="000000"/>
            </w:tcBorders>
            <w:tcMar>
              <w:top w:w="75" w:type="dxa"/>
              <w:left w:w="75" w:type="dxa"/>
              <w:bottom w:w="75" w:type="dxa"/>
              <w:right w:w="75" w:type="dxa"/>
            </w:tcMar>
          </w:tcPr>
          <w:p w14:paraId="44BE2D47" w14:textId="77777777" w:rsidR="008F2314" w:rsidRDefault="00137286" w:rsidP="00D76491">
            <w:pPr>
              <w:pStyle w:val="tdTableStyle-DataTable-BodyD-Column1-Body1"/>
              <w:keepNext/>
            </w:pPr>
            <w:r>
              <w:rPr>
                <w:color w:val="000000"/>
              </w:rPr>
              <w:t> </w:t>
            </w:r>
          </w:p>
        </w:tc>
      </w:tr>
      <w:tr w:rsidR="008F2314" w14:paraId="40D35775" w14:textId="77777777">
        <w:trPr>
          <w:jc w:val="center"/>
        </w:trPr>
        <w:tc>
          <w:tcPr>
            <w:tcW w:w="4500" w:type="dxa"/>
            <w:tcBorders>
              <w:bottom w:val="single" w:sz="4" w:space="0" w:color="000000"/>
              <w:right w:val="single" w:sz="4" w:space="0" w:color="000000"/>
            </w:tcBorders>
            <w:tcMar>
              <w:top w:w="75" w:type="dxa"/>
              <w:left w:w="75" w:type="dxa"/>
              <w:bottom w:w="75" w:type="dxa"/>
              <w:right w:w="75" w:type="dxa"/>
            </w:tcMar>
          </w:tcPr>
          <w:p w14:paraId="60B4EE51" w14:textId="77777777" w:rsidR="008F2314" w:rsidRDefault="00137286" w:rsidP="00D76491">
            <w:pPr>
              <w:pStyle w:val="tdTableStyle-DataTable-BodyE-Column1-Body1"/>
              <w:keepNext/>
            </w:pPr>
            <w:r>
              <w:rPr>
                <w:color w:val="000000"/>
              </w:rPr>
              <w:t>Mass of aspirin in sample (g)</w:t>
            </w:r>
          </w:p>
        </w:tc>
        <w:tc>
          <w:tcPr>
            <w:tcW w:w="3000" w:type="dxa"/>
            <w:tcBorders>
              <w:bottom w:val="single" w:sz="4" w:space="0" w:color="000000"/>
            </w:tcBorders>
            <w:tcMar>
              <w:top w:w="75" w:type="dxa"/>
              <w:left w:w="75" w:type="dxa"/>
              <w:bottom w:w="75" w:type="dxa"/>
              <w:right w:w="75" w:type="dxa"/>
            </w:tcMar>
          </w:tcPr>
          <w:p w14:paraId="18279031" w14:textId="77777777" w:rsidR="008F2314" w:rsidRDefault="00137286" w:rsidP="00D76491">
            <w:pPr>
              <w:pStyle w:val="tdTableStyle-DataTable-BodyD-Column1-Body1"/>
              <w:keepNext/>
            </w:pPr>
            <w:r>
              <w:rPr>
                <w:color w:val="000000"/>
              </w:rPr>
              <w:t> </w:t>
            </w:r>
          </w:p>
        </w:tc>
      </w:tr>
      <w:tr w:rsidR="008F2314" w14:paraId="20EE81A6" w14:textId="77777777">
        <w:trPr>
          <w:jc w:val="center"/>
        </w:trPr>
        <w:tc>
          <w:tcPr>
            <w:tcW w:w="4500" w:type="dxa"/>
            <w:tcBorders>
              <w:right w:val="single" w:sz="4" w:space="0" w:color="000000"/>
            </w:tcBorders>
            <w:tcMar>
              <w:top w:w="75" w:type="dxa"/>
              <w:left w:w="75" w:type="dxa"/>
              <w:bottom w:w="75" w:type="dxa"/>
              <w:right w:w="75" w:type="dxa"/>
            </w:tcMar>
          </w:tcPr>
          <w:p w14:paraId="06CEEB10" w14:textId="77777777" w:rsidR="008F2314" w:rsidRDefault="00137286">
            <w:pPr>
              <w:pStyle w:val="tdTableStyle-DataTable-BodyE-Column1-Body1"/>
            </w:pPr>
            <w:r>
              <w:rPr>
                <w:color w:val="000000"/>
              </w:rPr>
              <w:t>Percent aspirin in sample (%)</w:t>
            </w:r>
          </w:p>
        </w:tc>
        <w:tc>
          <w:tcPr>
            <w:tcW w:w="3000" w:type="dxa"/>
            <w:tcMar>
              <w:top w:w="75" w:type="dxa"/>
              <w:left w:w="75" w:type="dxa"/>
              <w:bottom w:w="75" w:type="dxa"/>
              <w:right w:w="75" w:type="dxa"/>
            </w:tcMar>
          </w:tcPr>
          <w:p w14:paraId="4B1C8A32" w14:textId="77777777" w:rsidR="008F2314" w:rsidRDefault="00137286">
            <w:pPr>
              <w:pStyle w:val="tdTableStyle-DataTable-BodyD-Column1-Body1"/>
            </w:pPr>
            <w:r>
              <w:rPr>
                <w:color w:val="000000"/>
              </w:rPr>
              <w:t> </w:t>
            </w:r>
          </w:p>
        </w:tc>
      </w:tr>
    </w:tbl>
    <w:p w14:paraId="78F07CD7" w14:textId="77777777" w:rsidR="008F2314" w:rsidRDefault="00137286" w:rsidP="0001242C">
      <w:pPr>
        <w:pStyle w:val="h2HeadingPrime"/>
        <w:spacing w:before="360"/>
      </w:pPr>
      <w:r>
        <w:lastRenderedPageBreak/>
        <w:t>DATA ANALYSIS</w:t>
      </w:r>
    </w:p>
    <w:p w14:paraId="3CF24582" w14:textId="77777777" w:rsidR="008F2314" w:rsidRDefault="00137286" w:rsidP="0001242C">
      <w:pPr>
        <w:pStyle w:val="linumberedItem"/>
        <w:numPr>
          <w:ilvl w:val="0"/>
          <w:numId w:val="25"/>
        </w:numPr>
        <w:spacing w:after="80"/>
        <w:ind w:hanging="216"/>
      </w:pPr>
      <w:r>
        <w:rPr>
          <w:color w:val="000000"/>
        </w:rPr>
        <w:t>What is the theoretical yield of aspirin in your synthesis? The mole ratio is 1:1 between salicylic acid and acetic anhydride in this reaction.</w:t>
      </w:r>
    </w:p>
    <w:p w14:paraId="35615A61" w14:textId="77777777" w:rsidR="008F2314" w:rsidRDefault="00137286" w:rsidP="0001242C">
      <w:pPr>
        <w:pStyle w:val="linumberedItem"/>
        <w:numPr>
          <w:ilvl w:val="0"/>
          <w:numId w:val="25"/>
        </w:numPr>
        <w:spacing w:after="80"/>
        <w:ind w:hanging="216"/>
      </w:pPr>
      <w:r>
        <w:rPr>
          <w:color w:val="000000"/>
        </w:rPr>
        <w:t xml:space="preserve">Using a literature source or the internet, find the accepted melting temperature value of pure acetylsalicylic acid. How does the melting temperature test of your aspirin compare to the accepted value? </w:t>
      </w:r>
    </w:p>
    <w:p w14:paraId="72D50005" w14:textId="77777777" w:rsidR="008F2314" w:rsidRDefault="00137286" w:rsidP="0001242C">
      <w:pPr>
        <w:pStyle w:val="linumberedItem"/>
        <w:numPr>
          <w:ilvl w:val="0"/>
          <w:numId w:val="25"/>
        </w:numPr>
        <w:spacing w:after="80"/>
        <w:ind w:hanging="216"/>
      </w:pPr>
      <w:r>
        <w:rPr>
          <w:color w:val="000000"/>
        </w:rPr>
        <w:t>Based on the results of the absorbance testing with the spectrophotometer, what is the percent purity of your sample of aspirin? Does this percent purity compare well with the results of the melting temperature test? Explain.</w:t>
      </w:r>
    </w:p>
    <w:p w14:paraId="706EB647" w14:textId="77777777" w:rsidR="008F2314" w:rsidRDefault="00137286" w:rsidP="0001242C">
      <w:pPr>
        <w:pStyle w:val="linumberedItem"/>
        <w:numPr>
          <w:ilvl w:val="0"/>
          <w:numId w:val="25"/>
        </w:numPr>
        <w:spacing w:after="80"/>
      </w:pPr>
      <w:r>
        <w:rPr>
          <w:color w:val="000000"/>
        </w:rPr>
        <w:t>Use your percent purity calculations to determine the percent yield of your synthesis of aspirin.</w:t>
      </w:r>
    </w:p>
    <w:sectPr w:rsidR="008F2314" w:rsidSect="0001242C">
      <w:headerReference w:type="even" r:id="rId9"/>
      <w:headerReference w:type="default" r:id="rId10"/>
      <w:footerReference w:type="even" r:id="rId11"/>
      <w:footerReference w:type="default" r:id="rId12"/>
      <w:headerReference w:type="first" r:id="rId13"/>
      <w:footerReference w:type="first" r:id="rId14"/>
      <w:pgSz w:w="12240" w:h="15840"/>
      <w:pgMar w:top="1260" w:right="1155" w:bottom="1260" w:left="1590" w:header="420" w:footer="5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38018" w14:textId="77777777" w:rsidR="00BC1BA2" w:rsidRDefault="00BC1BA2" w:rsidP="008F2314">
      <w:r>
        <w:separator/>
      </w:r>
    </w:p>
  </w:endnote>
  <w:endnote w:type="continuationSeparator" w:id="0">
    <w:p w14:paraId="6436E327" w14:textId="77777777" w:rsidR="00BC1BA2" w:rsidRDefault="00BC1BA2" w:rsidP="008F2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faul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CellMar>
        <w:left w:w="10" w:type="dxa"/>
        <w:right w:w="10" w:type="dxa"/>
      </w:tblCellMar>
      <w:tblLook w:val="0000" w:firstRow="0" w:lastRow="0" w:firstColumn="0" w:lastColumn="0" w:noHBand="0" w:noVBand="0"/>
    </w:tblPr>
    <w:tblGrid>
      <w:gridCol w:w="378"/>
      <w:gridCol w:w="2210"/>
      <w:gridCol w:w="6927"/>
    </w:tblGrid>
    <w:tr w:rsidR="008F2314" w14:paraId="4975A9D4" w14:textId="77777777">
      <w:tc>
        <w:tcPr>
          <w:tcW w:w="373" w:type="dxa"/>
        </w:tcPr>
        <w:p w14:paraId="200D14AD" w14:textId="77777777" w:rsidR="008F2314" w:rsidRDefault="004D0512">
          <w:pPr>
            <w:pStyle w:val="p1"/>
          </w:pPr>
          <w:r>
            <w:rPr>
              <w:rStyle w:val="variable1"/>
            </w:rPr>
            <w:fldChar w:fldCharType="begin"/>
          </w:r>
          <w:r w:rsidR="00137286">
            <w:rPr>
              <w:rStyle w:val="variable1"/>
            </w:rPr>
            <w:instrText xml:space="preserve"> PAGE \* Arabic  \* MERGEFORMAT </w:instrText>
          </w:r>
          <w:r>
            <w:rPr>
              <w:rStyle w:val="variable1"/>
            </w:rPr>
            <w:fldChar w:fldCharType="separate"/>
          </w:r>
          <w:r w:rsidR="00D76491">
            <w:rPr>
              <w:rStyle w:val="variable1"/>
              <w:noProof/>
            </w:rPr>
            <w:t>2</w:t>
          </w:r>
          <w:r>
            <w:rPr>
              <w:rStyle w:val="variable1"/>
            </w:rPr>
            <w:fldChar w:fldCharType="end"/>
          </w:r>
        </w:p>
      </w:tc>
      <w:tc>
        <w:tcPr>
          <w:tcW w:w="2177" w:type="dxa"/>
        </w:tcPr>
        <w:p w14:paraId="30DEFE83" w14:textId="77777777" w:rsidR="008F2314" w:rsidRDefault="008F2314">
          <w:pPr>
            <w:pStyle w:val="td"/>
          </w:pPr>
        </w:p>
      </w:tc>
      <w:tc>
        <w:tcPr>
          <w:tcW w:w="6825" w:type="dxa"/>
        </w:tcPr>
        <w:p w14:paraId="75D6B89F" w14:textId="77777777" w:rsidR="008F2314" w:rsidRDefault="008F2314">
          <w:pPr>
            <w:pStyle w:val="p"/>
            <w:jc w:val="right"/>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CellMar>
        <w:left w:w="10" w:type="dxa"/>
        <w:right w:w="10" w:type="dxa"/>
      </w:tblCellMar>
      <w:tblLook w:val="0000" w:firstRow="0" w:lastRow="0" w:firstColumn="0" w:lastColumn="0" w:noHBand="0" w:noVBand="0"/>
    </w:tblPr>
    <w:tblGrid>
      <w:gridCol w:w="6608"/>
      <w:gridCol w:w="2437"/>
      <w:gridCol w:w="470"/>
    </w:tblGrid>
    <w:tr w:rsidR="008F2314" w14:paraId="5D065CE4" w14:textId="77777777">
      <w:tc>
        <w:tcPr>
          <w:tcW w:w="6512" w:type="dxa"/>
        </w:tcPr>
        <w:p w14:paraId="3CA472BB" w14:textId="77777777" w:rsidR="008F2314" w:rsidRDefault="008F2314">
          <w:pPr>
            <w:pStyle w:val="p3"/>
          </w:pPr>
        </w:p>
      </w:tc>
      <w:tc>
        <w:tcPr>
          <w:tcW w:w="2401" w:type="dxa"/>
        </w:tcPr>
        <w:p w14:paraId="0BD2407C" w14:textId="77777777" w:rsidR="008F2314" w:rsidRDefault="008F2314">
          <w:pPr>
            <w:pStyle w:val="td1"/>
          </w:pPr>
        </w:p>
      </w:tc>
      <w:tc>
        <w:tcPr>
          <w:tcW w:w="463" w:type="dxa"/>
        </w:tcPr>
        <w:p w14:paraId="1C0092A4" w14:textId="77777777" w:rsidR="008F2314" w:rsidRDefault="00137286">
          <w:pPr>
            <w:pStyle w:val="p5"/>
          </w:pPr>
          <w:r>
            <w:rPr>
              <w:color w:val="000000"/>
            </w:rPr>
            <w:t xml:space="preserve"> </w:t>
          </w:r>
          <w:r w:rsidR="004D0512">
            <w:rPr>
              <w:rStyle w:val="variable4"/>
            </w:rPr>
            <w:fldChar w:fldCharType="begin"/>
          </w:r>
          <w:r>
            <w:rPr>
              <w:rStyle w:val="variable4"/>
            </w:rPr>
            <w:instrText xml:space="preserve"> PAGE \* Arabic  \* MERGEFORMAT </w:instrText>
          </w:r>
          <w:r w:rsidR="004D0512">
            <w:rPr>
              <w:rStyle w:val="variable4"/>
            </w:rPr>
            <w:fldChar w:fldCharType="separate"/>
          </w:r>
          <w:r w:rsidR="00D76491">
            <w:rPr>
              <w:rStyle w:val="variable4"/>
              <w:noProof/>
            </w:rPr>
            <w:t>3</w:t>
          </w:r>
          <w:r w:rsidR="004D0512">
            <w:rPr>
              <w:rStyle w:val="variable4"/>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CellMar>
        <w:left w:w="10" w:type="dxa"/>
        <w:right w:w="10" w:type="dxa"/>
      </w:tblCellMar>
      <w:tblLook w:val="0000" w:firstRow="0" w:lastRow="0" w:firstColumn="0" w:lastColumn="0" w:noHBand="0" w:noVBand="0"/>
    </w:tblPr>
    <w:tblGrid>
      <w:gridCol w:w="2969"/>
      <w:gridCol w:w="4710"/>
      <w:gridCol w:w="1836"/>
    </w:tblGrid>
    <w:tr w:rsidR="008F2314" w14:paraId="0724DF7C" w14:textId="77777777" w:rsidTr="00F43A9D">
      <w:tc>
        <w:tcPr>
          <w:tcW w:w="2980" w:type="dxa"/>
        </w:tcPr>
        <w:p w14:paraId="2D1E096E" w14:textId="77777777" w:rsidR="008F2314" w:rsidRDefault="008F2314">
          <w:pPr>
            <w:pStyle w:val="p3"/>
          </w:pPr>
        </w:p>
      </w:tc>
      <w:tc>
        <w:tcPr>
          <w:tcW w:w="4727" w:type="dxa"/>
        </w:tcPr>
        <w:p w14:paraId="745C922E" w14:textId="77777777" w:rsidR="008F2314" w:rsidRDefault="00137286" w:rsidP="00F43A9D">
          <w:pPr>
            <w:pStyle w:val="td2"/>
          </w:pPr>
          <w:r>
            <w:rPr>
              <w:rStyle w:val="variable2"/>
            </w:rPr>
            <w:t>© Vernier Software &amp; Technology</w:t>
          </w:r>
        </w:p>
      </w:tc>
      <w:tc>
        <w:tcPr>
          <w:tcW w:w="1843" w:type="dxa"/>
        </w:tcPr>
        <w:p w14:paraId="1E60EB05" w14:textId="77777777" w:rsidR="008F2314" w:rsidRDefault="00137286">
          <w:pPr>
            <w:pStyle w:val="p6"/>
          </w:pPr>
          <w:r>
            <w:rPr>
              <w:color w:val="000000"/>
            </w:rPr>
            <w:t xml:space="preserve"> </w:t>
          </w:r>
          <w:r w:rsidR="004D0512">
            <w:rPr>
              <w:rStyle w:val="variable4"/>
            </w:rPr>
            <w:fldChar w:fldCharType="begin"/>
          </w:r>
          <w:r>
            <w:rPr>
              <w:rStyle w:val="variable4"/>
            </w:rPr>
            <w:instrText xml:space="preserve"> PAGE \* Arabic  \* MERGEFORMAT </w:instrText>
          </w:r>
          <w:r w:rsidR="004D0512">
            <w:rPr>
              <w:rStyle w:val="variable4"/>
            </w:rPr>
            <w:fldChar w:fldCharType="separate"/>
          </w:r>
          <w:r w:rsidR="00D76491">
            <w:rPr>
              <w:rStyle w:val="variable4"/>
              <w:noProof/>
            </w:rPr>
            <w:t>1</w:t>
          </w:r>
          <w:r w:rsidR="004D0512">
            <w:rPr>
              <w:rStyle w:val="variable4"/>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F6F18" w14:textId="77777777" w:rsidR="00BC1BA2" w:rsidRDefault="00BC1BA2">
      <w:r>
        <w:separator/>
      </w:r>
    </w:p>
  </w:footnote>
  <w:footnote w:type="continuationSeparator" w:id="0">
    <w:p w14:paraId="3830DD26" w14:textId="77777777" w:rsidR="00BC1BA2" w:rsidRDefault="00BC1BA2">
      <w:r>
        <w:continuationSeparator/>
      </w:r>
    </w:p>
  </w:footnote>
  <w:footnote w:id="1">
    <w:p w14:paraId="5A7812C0" w14:textId="77777777" w:rsidR="008F2314" w:rsidRDefault="00137286">
      <w:r>
        <w:rPr>
          <w:rStyle w:val="FootnoteReference"/>
        </w:rPr>
        <w:footnoteRef/>
      </w:r>
      <w:r>
        <w:rPr>
          <w:color w:val="000000"/>
          <w:sz w:val="18"/>
          <w:szCs w:val="18"/>
        </w:rPr>
        <w:t xml:space="preserve"> Use Graphical Analysis app to collect data if using a temperature probe. A data-collection interface is required if using a Wide</w:t>
      </w:r>
      <w:r>
        <w:rPr>
          <w:color w:val="000000"/>
          <w:sz w:val="18"/>
          <w:szCs w:val="18"/>
        </w:rPr>
        <w:noBreakHyphen/>
        <w:t>Range Temperature Probe (order code: WRT</w:t>
      </w:r>
      <w:r>
        <w:rPr>
          <w:color w:val="000000"/>
          <w:sz w:val="18"/>
          <w:szCs w:val="18"/>
        </w:rPr>
        <w:noBreakHyphen/>
        <w:t>BTA); no interface required if using a Go Direct Wide</w:t>
      </w:r>
      <w:r>
        <w:rPr>
          <w:color w:val="000000"/>
          <w:sz w:val="18"/>
          <w:szCs w:val="18"/>
        </w:rPr>
        <w:noBreakHyphen/>
        <w:t>Range Temperature Probe (GDX</w:t>
      </w:r>
      <w:r>
        <w:rPr>
          <w:color w:val="000000"/>
          <w:sz w:val="18"/>
          <w:szCs w:val="18"/>
        </w:rPr>
        <w:noBreakHyphen/>
        <w:t xml:space="preserve">WRT). </w:t>
      </w:r>
    </w:p>
  </w:footnote>
  <w:footnote w:id="2">
    <w:p w14:paraId="4B743BDF" w14:textId="77777777" w:rsidR="008F2314" w:rsidRDefault="00137286">
      <w:r>
        <w:rPr>
          <w:rStyle w:val="FootnoteReference"/>
        </w:rPr>
        <w:footnoteRef/>
      </w:r>
      <w:r>
        <w:rPr>
          <w:color w:val="000000"/>
          <w:sz w:val="18"/>
          <w:szCs w:val="18"/>
        </w:rPr>
        <w:t xml:space="preserve"> If using a Melt Station (order code MLT</w:t>
      </w:r>
      <w:r>
        <w:rPr>
          <w:color w:val="000000"/>
          <w:sz w:val="18"/>
          <w:szCs w:val="18"/>
        </w:rPr>
        <w:noBreakHyphen/>
        <w:t>BTA), an interface such as LabQuest Mini is also required. If using a Go Direct Melt Station (GDX</w:t>
      </w:r>
      <w:r>
        <w:rPr>
          <w:color w:val="000000"/>
          <w:sz w:val="18"/>
          <w:szCs w:val="18"/>
        </w:rPr>
        <w:noBreakHyphen/>
        <w:t xml:space="preserve">MLT), an interface is not needed. </w:t>
      </w:r>
    </w:p>
  </w:footnote>
  <w:footnote w:id="3">
    <w:p w14:paraId="4529B7F9" w14:textId="77777777" w:rsidR="00DF2F64" w:rsidRDefault="00DF2F64" w:rsidP="00DF2F64">
      <w:pPr>
        <w:pStyle w:val="FootnoteText"/>
      </w:pPr>
      <w:r>
        <w:rPr>
          <w:rStyle w:val="FootnoteReference"/>
        </w:rPr>
        <w:footnoteRef/>
      </w:r>
      <w:r>
        <w:t xml:space="preserve"> </w:t>
      </w:r>
      <w:r w:rsidRPr="000D175F">
        <w:rPr>
          <w:rFonts w:ascii="Times New Roman" w:hAnsi="Times New Roman"/>
          <w:spacing w:val="2"/>
          <w:shd w:val="clear" w:color="auto" w:fill="FFFFFF"/>
        </w:rPr>
        <w:t xml:space="preserve">The procedure is written for UV-VIS spectrophotometers from Vernier including </w:t>
      </w:r>
      <w:r w:rsidRPr="000D175F">
        <w:rPr>
          <w:rFonts w:ascii="Times New Roman" w:hAnsi="Times New Roman"/>
        </w:rPr>
        <w:t>the Go Direct UV-VIS Spectrophotometer (order code: GDX-SPEC-UV) and the Vernier UV-VIS Spectrophotometer (</w:t>
      </w:r>
      <w:r w:rsidRPr="000D175F">
        <w:rPr>
          <w:rFonts w:ascii="Times New Roman" w:hAnsi="Times New Roman"/>
          <w:shd w:val="clear" w:color="auto" w:fill="FFFFFF"/>
        </w:rPr>
        <w:t>VSP-UV).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A888C" w14:textId="77777777" w:rsidR="0001242C" w:rsidRDefault="0001242C">
    <w:pPr>
      <w:pStyle w:val="pzHeaderExperiment"/>
    </w:pPr>
  </w:p>
  <w:p w14:paraId="4F454324" w14:textId="77777777" w:rsidR="008F2314" w:rsidRDefault="00137286" w:rsidP="0001242C">
    <w:pPr>
      <w:pStyle w:val="pzHeaderExperiment"/>
      <w:pBdr>
        <w:bottom w:val="single" w:sz="4" w:space="1" w:color="auto"/>
      </w:pBdr>
      <w:spacing w:after="120"/>
    </w:pPr>
    <w:r>
      <w:t>The Synthesis and Analysis of Aspirin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5EF05" w14:textId="77777777" w:rsidR="0001242C" w:rsidRDefault="0001242C">
    <w:pPr>
      <w:pStyle w:val="p"/>
      <w:jc w:val="right"/>
      <w:rPr>
        <w:b/>
        <w:bCs/>
        <w:i/>
        <w:iCs/>
        <w:color w:val="000000"/>
      </w:rPr>
    </w:pPr>
  </w:p>
  <w:p w14:paraId="011F348A" w14:textId="77777777" w:rsidR="008F2314" w:rsidRDefault="00137286" w:rsidP="0001242C">
    <w:pPr>
      <w:pStyle w:val="p"/>
      <w:pBdr>
        <w:bottom w:val="single" w:sz="4" w:space="1" w:color="auto"/>
      </w:pBdr>
      <w:spacing w:after="120"/>
      <w:jc w:val="right"/>
    </w:pPr>
    <w:r>
      <w:rPr>
        <w:b/>
        <w:bCs/>
        <w:i/>
        <w:iCs/>
        <w:color w:val="000000"/>
      </w:rPr>
      <w:t>The Synthesis and Analysis of Aspirin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8E197" w14:textId="77777777" w:rsidR="00F43A9D" w:rsidRDefault="00F43A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85C38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C90F20"/>
    <w:multiLevelType w:val="multilevel"/>
    <w:tmpl w:val="FC969372"/>
    <w:lvl w:ilvl="0">
      <w:start w:val="1"/>
      <w:numFmt w:val="decimal"/>
      <w:lvlText w:val="%1."/>
      <w:lvlJc w:val="right"/>
      <w:pPr>
        <w:tabs>
          <w:tab w:val="num" w:pos="360"/>
        </w:tabs>
        <w:spacing w:after="240" w:line="240" w:lineRule="atLeast"/>
        <w:ind w:left="360" w:hanging="210"/>
      </w:pPr>
      <w:rPr>
        <w:rFonts w:ascii="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C83263"/>
    <w:multiLevelType w:val="multilevel"/>
    <w:tmpl w:val="636EE418"/>
    <w:lvl w:ilvl="0">
      <w:start w:val="6"/>
      <w:numFmt w:val="decimal"/>
      <w:lvlText w:val="%1."/>
      <w:lvlJc w:val="right"/>
      <w:pPr>
        <w:tabs>
          <w:tab w:val="num" w:pos="360"/>
        </w:tabs>
        <w:spacing w:after="240" w:line="240" w:lineRule="atLeast"/>
        <w:ind w:left="360" w:hanging="210"/>
      </w:pPr>
      <w:rPr>
        <w:rFonts w:ascii="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F45F9D"/>
    <w:multiLevelType w:val="multilevel"/>
    <w:tmpl w:val="B0D6924E"/>
    <w:lvl w:ilvl="0">
      <w:start w:val="5"/>
      <w:numFmt w:val="decimal"/>
      <w:lvlText w:val="%1."/>
      <w:lvlJc w:val="right"/>
      <w:pPr>
        <w:tabs>
          <w:tab w:val="num" w:pos="360"/>
        </w:tabs>
        <w:spacing w:after="240" w:line="240" w:lineRule="atLeast"/>
        <w:ind w:left="360" w:hanging="210"/>
      </w:pPr>
      <w:rPr>
        <w:rFonts w:ascii="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DD121B"/>
    <w:multiLevelType w:val="multilevel"/>
    <w:tmpl w:val="98A2F8DE"/>
    <w:lvl w:ilvl="0">
      <w:numFmt w:val="decimal"/>
      <w:lvlText w:val=""/>
      <w:lvlJc w:val="left"/>
    </w:lvl>
    <w:lvl w:ilvl="1">
      <w:start w:val="1"/>
      <w:numFmt w:val="lowerLetter"/>
      <w:lvlText w:val="%2."/>
      <w:lvlJc w:val="right"/>
      <w:pPr>
        <w:tabs>
          <w:tab w:val="num" w:pos="360"/>
        </w:tabs>
        <w:spacing w:after="100"/>
        <w:ind w:left="360" w:hanging="210"/>
      </w:pPr>
      <w:rPr>
        <w:rFonts w:ascii="Times New Roman"/>
        <w:color w:val="000000"/>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240B33"/>
    <w:multiLevelType w:val="multilevel"/>
    <w:tmpl w:val="89ECC12E"/>
    <w:lvl w:ilvl="0">
      <w:start w:val="7"/>
      <w:numFmt w:val="decimal"/>
      <w:lvlText w:val="%1."/>
      <w:lvlJc w:val="right"/>
      <w:pPr>
        <w:tabs>
          <w:tab w:val="num" w:pos="360"/>
        </w:tabs>
        <w:spacing w:after="240" w:line="240" w:lineRule="atLeast"/>
        <w:ind w:left="360" w:hanging="210"/>
      </w:pPr>
      <w:rPr>
        <w:rFonts w:ascii="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894EC5"/>
    <w:multiLevelType w:val="multilevel"/>
    <w:tmpl w:val="4574E522"/>
    <w:lvl w:ilvl="0">
      <w:numFmt w:val="bullet"/>
      <w:lvlText w:val=""/>
      <w:lvlJc w:val="right"/>
      <w:pPr>
        <w:tabs>
          <w:tab w:val="num" w:pos="540"/>
        </w:tabs>
        <w:spacing w:after="60" w:line="240" w:lineRule="atLeast"/>
        <w:ind w:left="540" w:hanging="210"/>
      </w:pPr>
      <w:rPr>
        <w:rFonts w:ascii="Times New Roman" w:hAnsi="Symbo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AAE33EC"/>
    <w:multiLevelType w:val="multilevel"/>
    <w:tmpl w:val="68DE80DC"/>
    <w:lvl w:ilvl="0">
      <w:numFmt w:val="decimal"/>
      <w:lvlText w:val=""/>
      <w:lvlJc w:val="left"/>
    </w:lvl>
    <w:lvl w:ilvl="1">
      <w:start w:val="1"/>
      <w:numFmt w:val="lowerLetter"/>
      <w:lvlText w:val="%2."/>
      <w:lvlJc w:val="right"/>
      <w:pPr>
        <w:tabs>
          <w:tab w:val="num" w:pos="360"/>
        </w:tabs>
        <w:spacing w:after="100"/>
        <w:ind w:left="360" w:hanging="210"/>
      </w:pPr>
      <w:rPr>
        <w:rFonts w:ascii="Times New Roman"/>
        <w:color w:val="000000"/>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FE07D66"/>
    <w:multiLevelType w:val="multilevel"/>
    <w:tmpl w:val="EA66EE5E"/>
    <w:lvl w:ilvl="0">
      <w:numFmt w:val="decimal"/>
      <w:lvlText w:val=""/>
      <w:lvlJc w:val="left"/>
    </w:lvl>
    <w:lvl w:ilvl="1">
      <w:start w:val="1"/>
      <w:numFmt w:val="lowerLetter"/>
      <w:lvlText w:val="%2."/>
      <w:lvlJc w:val="right"/>
      <w:pPr>
        <w:tabs>
          <w:tab w:val="num" w:pos="360"/>
        </w:tabs>
        <w:spacing w:after="100"/>
        <w:ind w:left="360" w:hanging="210"/>
      </w:pPr>
      <w:rPr>
        <w:rFonts w:ascii="Times New Roman"/>
        <w:color w:val="000000"/>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0459C8"/>
    <w:multiLevelType w:val="multilevel"/>
    <w:tmpl w:val="181E82D4"/>
    <w:lvl w:ilvl="0">
      <w:start w:val="26"/>
      <w:numFmt w:val="decimal"/>
      <w:lvlText w:val="%1."/>
      <w:lvlJc w:val="right"/>
      <w:pPr>
        <w:tabs>
          <w:tab w:val="num" w:pos="360"/>
        </w:tabs>
        <w:spacing w:after="240" w:line="240" w:lineRule="atLeast"/>
        <w:ind w:left="360" w:hanging="210"/>
      </w:pPr>
      <w:rPr>
        <w:rFonts w:ascii="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CA1AE9"/>
    <w:multiLevelType w:val="multilevel"/>
    <w:tmpl w:val="01E04D30"/>
    <w:lvl w:ilvl="0">
      <w:start w:val="24"/>
      <w:numFmt w:val="decimal"/>
      <w:lvlText w:val="%1."/>
      <w:lvlJc w:val="right"/>
      <w:pPr>
        <w:tabs>
          <w:tab w:val="num" w:pos="360"/>
        </w:tabs>
        <w:spacing w:after="240" w:line="240" w:lineRule="atLeast"/>
        <w:ind w:left="360" w:hanging="210"/>
      </w:pPr>
      <w:rPr>
        <w:rFonts w:ascii="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5857244"/>
    <w:multiLevelType w:val="multilevel"/>
    <w:tmpl w:val="CC1A9756"/>
    <w:lvl w:ilvl="0">
      <w:numFmt w:val="decimal"/>
      <w:lvlText w:val=""/>
      <w:lvlJc w:val="left"/>
    </w:lvl>
    <w:lvl w:ilvl="1">
      <w:start w:val="1"/>
      <w:numFmt w:val="lowerLetter"/>
      <w:lvlText w:val="%2."/>
      <w:lvlJc w:val="right"/>
      <w:pPr>
        <w:tabs>
          <w:tab w:val="num" w:pos="360"/>
        </w:tabs>
        <w:spacing w:after="100"/>
        <w:ind w:left="360" w:hanging="210"/>
      </w:pPr>
      <w:rPr>
        <w:rFonts w:ascii="Times New Roman"/>
        <w:color w:val="000000"/>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6E23AD4"/>
    <w:multiLevelType w:val="multilevel"/>
    <w:tmpl w:val="1090D1E2"/>
    <w:lvl w:ilvl="0">
      <w:start w:val="20"/>
      <w:numFmt w:val="decimal"/>
      <w:lvlText w:val="%1."/>
      <w:lvlJc w:val="right"/>
      <w:pPr>
        <w:tabs>
          <w:tab w:val="num" w:pos="360"/>
        </w:tabs>
        <w:spacing w:after="240" w:line="240" w:lineRule="atLeast"/>
        <w:ind w:left="360" w:hanging="210"/>
      </w:pPr>
      <w:rPr>
        <w:rFonts w:ascii="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D0E790F"/>
    <w:multiLevelType w:val="multilevel"/>
    <w:tmpl w:val="F9EC9AD0"/>
    <w:lvl w:ilvl="0">
      <w:start w:val="8"/>
      <w:numFmt w:val="decimal"/>
      <w:lvlText w:val="%1."/>
      <w:lvlJc w:val="right"/>
      <w:pPr>
        <w:tabs>
          <w:tab w:val="num" w:pos="360"/>
        </w:tabs>
        <w:spacing w:after="240" w:line="240" w:lineRule="atLeast"/>
        <w:ind w:left="360" w:hanging="210"/>
      </w:pPr>
      <w:rPr>
        <w:rFonts w:ascii="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C435FBB"/>
    <w:multiLevelType w:val="multilevel"/>
    <w:tmpl w:val="BA421E18"/>
    <w:lvl w:ilvl="0">
      <w:numFmt w:val="decimal"/>
      <w:lvlText w:val=""/>
      <w:lvlJc w:val="left"/>
    </w:lvl>
    <w:lvl w:ilvl="1">
      <w:start w:val="1"/>
      <w:numFmt w:val="lowerLetter"/>
      <w:lvlText w:val="%2."/>
      <w:lvlJc w:val="right"/>
      <w:pPr>
        <w:tabs>
          <w:tab w:val="num" w:pos="360"/>
        </w:tabs>
        <w:spacing w:after="100"/>
        <w:ind w:left="360" w:hanging="210"/>
      </w:pPr>
      <w:rPr>
        <w:rFonts w:ascii="Times New Roman"/>
        <w:color w:val="000000"/>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D0D3B8F"/>
    <w:multiLevelType w:val="multilevel"/>
    <w:tmpl w:val="3FCA8A12"/>
    <w:lvl w:ilvl="0">
      <w:numFmt w:val="decimal"/>
      <w:lvlText w:val=""/>
      <w:lvlJc w:val="left"/>
    </w:lvl>
    <w:lvl w:ilvl="1">
      <w:start w:val="1"/>
      <w:numFmt w:val="lowerLetter"/>
      <w:lvlText w:val="%2."/>
      <w:lvlJc w:val="right"/>
      <w:pPr>
        <w:tabs>
          <w:tab w:val="num" w:pos="360"/>
        </w:tabs>
        <w:spacing w:after="100"/>
        <w:ind w:left="360" w:hanging="210"/>
      </w:pPr>
      <w:rPr>
        <w:rFonts w:ascii="Times New Roman"/>
        <w:color w:val="000000"/>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F006CAE"/>
    <w:multiLevelType w:val="multilevel"/>
    <w:tmpl w:val="416066AE"/>
    <w:lvl w:ilvl="0">
      <w:start w:val="27"/>
      <w:numFmt w:val="decimal"/>
      <w:lvlText w:val="%1."/>
      <w:lvlJc w:val="right"/>
      <w:pPr>
        <w:tabs>
          <w:tab w:val="num" w:pos="360"/>
        </w:tabs>
        <w:spacing w:after="240" w:line="240" w:lineRule="atLeast"/>
        <w:ind w:left="360" w:hanging="210"/>
      </w:pPr>
      <w:rPr>
        <w:rFonts w:ascii="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3AD6325"/>
    <w:multiLevelType w:val="multilevel"/>
    <w:tmpl w:val="91F4BE14"/>
    <w:lvl w:ilvl="0">
      <w:numFmt w:val="decimal"/>
      <w:lvlText w:val=""/>
      <w:lvlJc w:val="left"/>
    </w:lvl>
    <w:lvl w:ilvl="1">
      <w:start w:val="1"/>
      <w:numFmt w:val="lowerLetter"/>
      <w:lvlText w:val="%2."/>
      <w:lvlJc w:val="right"/>
      <w:pPr>
        <w:tabs>
          <w:tab w:val="num" w:pos="360"/>
        </w:tabs>
        <w:spacing w:after="100"/>
        <w:ind w:left="360" w:hanging="210"/>
      </w:pPr>
      <w:rPr>
        <w:rFonts w:ascii="Times New Roman"/>
        <w:color w:val="000000"/>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B1E469E"/>
    <w:multiLevelType w:val="multilevel"/>
    <w:tmpl w:val="A6D81750"/>
    <w:lvl w:ilvl="0">
      <w:numFmt w:val="decimal"/>
      <w:lvlText w:val=""/>
      <w:lvlJc w:val="left"/>
    </w:lvl>
    <w:lvl w:ilvl="1">
      <w:start w:val="1"/>
      <w:numFmt w:val="lowerLetter"/>
      <w:lvlText w:val="%2."/>
      <w:lvlJc w:val="right"/>
      <w:pPr>
        <w:tabs>
          <w:tab w:val="num" w:pos="360"/>
        </w:tabs>
        <w:spacing w:after="100"/>
        <w:ind w:left="360" w:hanging="210"/>
      </w:pPr>
      <w:rPr>
        <w:rFonts w:ascii="Times New Roman"/>
        <w:color w:val="000000"/>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61208DE"/>
    <w:multiLevelType w:val="multilevel"/>
    <w:tmpl w:val="DC4278EC"/>
    <w:lvl w:ilvl="0">
      <w:start w:val="18"/>
      <w:numFmt w:val="decimal"/>
      <w:lvlText w:val="%1."/>
      <w:lvlJc w:val="right"/>
      <w:pPr>
        <w:tabs>
          <w:tab w:val="num" w:pos="360"/>
        </w:tabs>
        <w:spacing w:after="240" w:line="240" w:lineRule="atLeast"/>
        <w:ind w:left="360" w:hanging="210"/>
      </w:pPr>
      <w:rPr>
        <w:rFonts w:ascii="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75B49E5"/>
    <w:multiLevelType w:val="multilevel"/>
    <w:tmpl w:val="20F49AD2"/>
    <w:lvl w:ilvl="0">
      <w:start w:val="28"/>
      <w:numFmt w:val="decimal"/>
      <w:lvlText w:val="%1."/>
      <w:lvlJc w:val="right"/>
      <w:pPr>
        <w:tabs>
          <w:tab w:val="num" w:pos="360"/>
        </w:tabs>
        <w:spacing w:after="240" w:line="240" w:lineRule="atLeast"/>
        <w:ind w:left="360" w:hanging="210"/>
      </w:pPr>
      <w:rPr>
        <w:rFonts w:ascii="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7753D09"/>
    <w:multiLevelType w:val="multilevel"/>
    <w:tmpl w:val="A202902A"/>
    <w:lvl w:ilvl="0">
      <w:start w:val="25"/>
      <w:numFmt w:val="decimal"/>
      <w:lvlText w:val="%1."/>
      <w:lvlJc w:val="right"/>
      <w:pPr>
        <w:keepLines/>
        <w:tabs>
          <w:tab w:val="num" w:pos="360"/>
        </w:tabs>
        <w:spacing w:after="240" w:line="240" w:lineRule="atLeast"/>
        <w:ind w:left="360" w:hanging="210"/>
      </w:pPr>
      <w:rPr>
        <w:rFonts w:ascii="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D424AAD"/>
    <w:multiLevelType w:val="multilevel"/>
    <w:tmpl w:val="24A666F0"/>
    <w:lvl w:ilvl="0">
      <w:start w:val="1"/>
      <w:numFmt w:val="decimal"/>
      <w:lvlText w:val="%1."/>
      <w:lvlJc w:val="right"/>
      <w:pPr>
        <w:tabs>
          <w:tab w:val="num" w:pos="360"/>
        </w:tabs>
        <w:spacing w:after="240" w:line="240" w:lineRule="atLeast"/>
        <w:ind w:left="360" w:hanging="210"/>
      </w:pPr>
      <w:rPr>
        <w:rFonts w:ascii="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D8F355A"/>
    <w:multiLevelType w:val="multilevel"/>
    <w:tmpl w:val="EBAE03D4"/>
    <w:lvl w:ilvl="0">
      <w:numFmt w:val="decimal"/>
      <w:lvlText w:val=""/>
      <w:lvlJc w:val="left"/>
    </w:lvl>
    <w:lvl w:ilvl="1">
      <w:start w:val="1"/>
      <w:numFmt w:val="lowerLetter"/>
      <w:lvlText w:val="%2."/>
      <w:lvlJc w:val="right"/>
      <w:pPr>
        <w:tabs>
          <w:tab w:val="num" w:pos="360"/>
        </w:tabs>
        <w:spacing w:after="100"/>
        <w:ind w:left="360" w:hanging="210"/>
      </w:pPr>
      <w:rPr>
        <w:rFonts w:ascii="Times New Roman"/>
        <w:color w:val="000000"/>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
  </w:num>
  <w:num w:numId="3">
    <w:abstractNumId w:val="1"/>
    <w:lvlOverride w:ilvl="0">
      <w:lvl w:ilvl="0">
        <w:start w:val="2"/>
        <w:numFmt w:val="decimal"/>
        <w:lvlText w:val="%1."/>
        <w:lvlJc w:val="right"/>
        <w:pPr>
          <w:tabs>
            <w:tab w:val="num" w:pos="360"/>
          </w:tabs>
          <w:spacing w:after="240" w:line="200" w:lineRule="atLeast"/>
          <w:ind w:left="360" w:hanging="210"/>
        </w:pPr>
        <w:rPr>
          <w:rFonts w:ascii="Times New Roman"/>
          <w:color w:val="000000"/>
          <w:sz w:val="24"/>
          <w:szCs w:val="24"/>
        </w:rPr>
      </w:lvl>
    </w:lvlOverride>
  </w:num>
  <w:num w:numId="4">
    <w:abstractNumId w:val="4"/>
  </w:num>
  <w:num w:numId="5">
    <w:abstractNumId w:val="3"/>
  </w:num>
  <w:num w:numId="6">
    <w:abstractNumId w:val="7"/>
  </w:num>
  <w:num w:numId="7">
    <w:abstractNumId w:val="2"/>
  </w:num>
  <w:num w:numId="8">
    <w:abstractNumId w:val="23"/>
  </w:num>
  <w:num w:numId="9">
    <w:abstractNumId w:val="5"/>
  </w:num>
  <w:num w:numId="10">
    <w:abstractNumId w:val="13"/>
  </w:num>
  <w:num w:numId="11">
    <w:abstractNumId w:val="19"/>
  </w:num>
  <w:num w:numId="12">
    <w:abstractNumId w:val="19"/>
    <w:lvlOverride w:ilvl="0">
      <w:lvl w:ilvl="0">
        <w:start w:val="19"/>
        <w:numFmt w:val="decimal"/>
        <w:lvlText w:val="%1."/>
        <w:lvlJc w:val="right"/>
        <w:pPr>
          <w:keepLines/>
          <w:tabs>
            <w:tab w:val="num" w:pos="360"/>
          </w:tabs>
          <w:spacing w:after="240" w:line="240" w:lineRule="atLeast"/>
          <w:ind w:left="360" w:hanging="210"/>
        </w:pPr>
        <w:rPr>
          <w:rFonts w:ascii="Times New Roman"/>
          <w:color w:val="000000"/>
          <w:sz w:val="24"/>
          <w:szCs w:val="24"/>
        </w:rPr>
      </w:lvl>
    </w:lvlOverride>
  </w:num>
  <w:num w:numId="13">
    <w:abstractNumId w:val="15"/>
  </w:num>
  <w:num w:numId="14">
    <w:abstractNumId w:val="12"/>
  </w:num>
  <w:num w:numId="15">
    <w:abstractNumId w:val="11"/>
  </w:num>
  <w:num w:numId="16">
    <w:abstractNumId w:val="10"/>
  </w:num>
  <w:num w:numId="17">
    <w:abstractNumId w:val="18"/>
  </w:num>
  <w:num w:numId="18">
    <w:abstractNumId w:val="21"/>
  </w:num>
  <w:num w:numId="19">
    <w:abstractNumId w:val="8"/>
  </w:num>
  <w:num w:numId="20">
    <w:abstractNumId w:val="9"/>
  </w:num>
  <w:num w:numId="21">
    <w:abstractNumId w:val="17"/>
  </w:num>
  <w:num w:numId="22">
    <w:abstractNumId w:val="16"/>
  </w:num>
  <w:num w:numId="23">
    <w:abstractNumId w:val="14"/>
  </w:num>
  <w:num w:numId="24">
    <w:abstractNumId w:val="20"/>
  </w:num>
  <w:num w:numId="25">
    <w:abstractNumId w:val="22"/>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F2314"/>
    <w:rsid w:val="0001242C"/>
    <w:rsid w:val="00056CC6"/>
    <w:rsid w:val="00061B9D"/>
    <w:rsid w:val="00102453"/>
    <w:rsid w:val="00117A9B"/>
    <w:rsid w:val="00124FDB"/>
    <w:rsid w:val="00137286"/>
    <w:rsid w:val="001A54DF"/>
    <w:rsid w:val="002A7525"/>
    <w:rsid w:val="003B285D"/>
    <w:rsid w:val="003B46CD"/>
    <w:rsid w:val="003C476D"/>
    <w:rsid w:val="00435763"/>
    <w:rsid w:val="00472B66"/>
    <w:rsid w:val="004D0512"/>
    <w:rsid w:val="004E3D08"/>
    <w:rsid w:val="00575653"/>
    <w:rsid w:val="006A257D"/>
    <w:rsid w:val="007A57E7"/>
    <w:rsid w:val="007C3A47"/>
    <w:rsid w:val="008F2314"/>
    <w:rsid w:val="00923213"/>
    <w:rsid w:val="00997FAD"/>
    <w:rsid w:val="00A8607C"/>
    <w:rsid w:val="00A97001"/>
    <w:rsid w:val="00AD002C"/>
    <w:rsid w:val="00B30D2C"/>
    <w:rsid w:val="00B55A12"/>
    <w:rsid w:val="00B715CE"/>
    <w:rsid w:val="00BB7FF8"/>
    <w:rsid w:val="00BC1BA2"/>
    <w:rsid w:val="00BF2FD8"/>
    <w:rsid w:val="00C154B7"/>
    <w:rsid w:val="00CB067A"/>
    <w:rsid w:val="00CD10BC"/>
    <w:rsid w:val="00D76491"/>
    <w:rsid w:val="00D91B8D"/>
    <w:rsid w:val="00DF2F64"/>
    <w:rsid w:val="00E04B5C"/>
    <w:rsid w:val="00EB38E0"/>
    <w:rsid w:val="00F43A9D"/>
    <w:rsid w:val="00F832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34A02"/>
  <w15:docId w15:val="{194BB17C-774C-4044-B6A1-BB916E0D3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F2FD8"/>
  </w:style>
  <w:style w:type="paragraph" w:styleId="Heading1">
    <w:name w:val="heading 1"/>
    <w:qFormat/>
    <w:rsid w:val="008F2314"/>
    <w:pPr>
      <w:outlineLvl w:val="0"/>
    </w:pPr>
  </w:style>
  <w:style w:type="paragraph" w:styleId="Heading2">
    <w:name w:val="heading 2"/>
    <w:qFormat/>
    <w:rsid w:val="008F2314"/>
    <w:pPr>
      <w:outlineLvl w:val="1"/>
    </w:pPr>
  </w:style>
  <w:style w:type="paragraph" w:styleId="Heading3">
    <w:name w:val="heading 3"/>
    <w:qFormat/>
    <w:rsid w:val="008F2314"/>
    <w:pPr>
      <w:outlineLvl w:val="2"/>
    </w:pPr>
  </w:style>
  <w:style w:type="paragraph" w:styleId="Heading4">
    <w:name w:val="heading 4"/>
    <w:qFormat/>
    <w:rsid w:val="008F2314"/>
    <w:pPr>
      <w:outlineLvl w:val="3"/>
    </w:pPr>
  </w:style>
  <w:style w:type="paragraph" w:styleId="Heading5">
    <w:name w:val="heading 5"/>
    <w:qFormat/>
    <w:rsid w:val="008F2314"/>
    <w:pPr>
      <w:outlineLvl w:val="4"/>
    </w:pPr>
  </w:style>
  <w:style w:type="paragraph" w:styleId="Heading6">
    <w:name w:val="heading 6"/>
    <w:qFormat/>
    <w:rsid w:val="008F2314"/>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8F2314"/>
    <w:pPr>
      <w:spacing w:after="240" w:line="250" w:lineRule="atLeast"/>
    </w:pPr>
    <w:rPr>
      <w:b/>
      <w:bCs/>
      <w:i/>
      <w:iCs/>
      <w:color w:val="000000"/>
      <w:sz w:val="24"/>
      <w:szCs w:val="24"/>
    </w:rPr>
  </w:style>
  <w:style w:type="character" w:customStyle="1" w:styleId="variable">
    <w:name w:val="variable"/>
    <w:rsid w:val="008F2314"/>
    <w:rPr>
      <w:b/>
      <w:bCs/>
      <w:i/>
      <w:iCs/>
      <w:color w:val="000000"/>
      <w:sz w:val="24"/>
      <w:szCs w:val="24"/>
    </w:rPr>
  </w:style>
  <w:style w:type="paragraph" w:customStyle="1" w:styleId="p">
    <w:name w:val="p"/>
    <w:rsid w:val="008F2314"/>
    <w:pPr>
      <w:spacing w:after="240" w:line="250" w:lineRule="atLeast"/>
    </w:pPr>
    <w:rPr>
      <w:sz w:val="24"/>
      <w:szCs w:val="24"/>
    </w:rPr>
  </w:style>
  <w:style w:type="character" w:customStyle="1" w:styleId="variable1">
    <w:name w:val="variable_1"/>
    <w:rsid w:val="008F2314"/>
    <w:rPr>
      <w:rFonts w:ascii="Times New Roman" w:hAnsi="Times New Roman" w:cs="Times New Roman"/>
      <w:color w:val="000000"/>
      <w:sz w:val="24"/>
      <w:szCs w:val="24"/>
    </w:rPr>
  </w:style>
  <w:style w:type="paragraph" w:customStyle="1" w:styleId="p1">
    <w:name w:val="p_1"/>
    <w:rsid w:val="008F2314"/>
    <w:pPr>
      <w:spacing w:after="240" w:line="250" w:lineRule="atLeast"/>
    </w:pPr>
    <w:rPr>
      <w:b/>
      <w:bCs/>
      <w:sz w:val="24"/>
      <w:szCs w:val="24"/>
    </w:rPr>
  </w:style>
  <w:style w:type="paragraph" w:customStyle="1" w:styleId="td">
    <w:name w:val="td"/>
    <w:rsid w:val="008F2314"/>
    <w:rPr>
      <w:rFonts w:ascii="default" w:hAnsi="default" w:cs="default"/>
      <w:color w:val="000000"/>
    </w:rPr>
  </w:style>
  <w:style w:type="character" w:customStyle="1" w:styleId="variable2">
    <w:name w:val="variable_2"/>
    <w:rsid w:val="008F2314"/>
    <w:rPr>
      <w:rFonts w:ascii="Times New Roman" w:hAnsi="Times New Roman" w:cs="Times New Roman"/>
      <w:b/>
      <w:bCs/>
      <w:i/>
      <w:iCs/>
      <w:color w:val="000000"/>
      <w:sz w:val="20"/>
      <w:szCs w:val="20"/>
    </w:rPr>
  </w:style>
  <w:style w:type="paragraph" w:customStyle="1" w:styleId="p2">
    <w:name w:val="p_2"/>
    <w:rsid w:val="008F2314"/>
    <w:pPr>
      <w:spacing w:after="240" w:line="250" w:lineRule="atLeast"/>
    </w:pPr>
    <w:rPr>
      <w:sz w:val="18"/>
      <w:szCs w:val="18"/>
    </w:rPr>
  </w:style>
  <w:style w:type="paragraph" w:customStyle="1" w:styleId="p3">
    <w:name w:val="p_3"/>
    <w:rsid w:val="008F2314"/>
    <w:pPr>
      <w:spacing w:after="240" w:line="250" w:lineRule="atLeast"/>
    </w:pPr>
    <w:rPr>
      <w:rFonts w:ascii="Arial" w:hAnsi="Arial" w:cs="Arial"/>
      <w:b/>
      <w:bCs/>
      <w:sz w:val="18"/>
      <w:szCs w:val="18"/>
    </w:rPr>
  </w:style>
  <w:style w:type="character" w:customStyle="1" w:styleId="variable3">
    <w:name w:val="variable_3"/>
    <w:rsid w:val="008F2314"/>
    <w:rPr>
      <w:rFonts w:ascii="Times New Roman" w:hAnsi="Times New Roman" w:cs="Times New Roman"/>
      <w:i/>
      <w:iCs/>
      <w:color w:val="000000"/>
      <w:sz w:val="20"/>
      <w:szCs w:val="20"/>
    </w:rPr>
  </w:style>
  <w:style w:type="paragraph" w:customStyle="1" w:styleId="td1">
    <w:name w:val="td_1"/>
    <w:rsid w:val="008F2314"/>
    <w:pPr>
      <w:jc w:val="center"/>
    </w:pPr>
    <w:rPr>
      <w:b/>
      <w:bCs/>
      <w:i/>
      <w:iCs/>
      <w:color w:val="000000"/>
      <w:sz w:val="24"/>
      <w:szCs w:val="24"/>
    </w:rPr>
  </w:style>
  <w:style w:type="paragraph" w:customStyle="1" w:styleId="p4">
    <w:name w:val="p_4"/>
    <w:rsid w:val="008F2314"/>
    <w:pPr>
      <w:spacing w:after="240" w:line="250" w:lineRule="atLeast"/>
    </w:pPr>
  </w:style>
  <w:style w:type="paragraph" w:customStyle="1" w:styleId="p5">
    <w:name w:val="p_5"/>
    <w:rsid w:val="008F2314"/>
    <w:pPr>
      <w:spacing w:after="240" w:line="250" w:lineRule="atLeast"/>
      <w:jc w:val="right"/>
    </w:pPr>
    <w:rPr>
      <w:rFonts w:ascii="Arial" w:hAnsi="Arial" w:cs="Arial"/>
    </w:rPr>
  </w:style>
  <w:style w:type="character" w:customStyle="1" w:styleId="variable4">
    <w:name w:val="variable_4"/>
    <w:rsid w:val="008F2314"/>
    <w:rPr>
      <w:rFonts w:ascii="Times New Roman" w:hAnsi="Times New Roman" w:cs="Times New Roman"/>
      <w:b/>
      <w:bCs/>
      <w:color w:val="000000"/>
      <w:sz w:val="24"/>
      <w:szCs w:val="24"/>
    </w:rPr>
  </w:style>
  <w:style w:type="paragraph" w:customStyle="1" w:styleId="td2">
    <w:name w:val="td_2"/>
    <w:rsid w:val="008F2314"/>
    <w:rPr>
      <w:rFonts w:ascii="default" w:hAnsi="default" w:cs="default"/>
      <w:sz w:val="24"/>
      <w:szCs w:val="24"/>
    </w:rPr>
  </w:style>
  <w:style w:type="paragraph" w:customStyle="1" w:styleId="p6">
    <w:name w:val="p_6"/>
    <w:rsid w:val="008F2314"/>
    <w:pPr>
      <w:spacing w:after="240" w:line="250" w:lineRule="atLeast"/>
      <w:jc w:val="right"/>
    </w:pPr>
    <w:rPr>
      <w:sz w:val="24"/>
      <w:szCs w:val="24"/>
    </w:rPr>
  </w:style>
  <w:style w:type="paragraph" w:customStyle="1" w:styleId="h1ChapterNumberExperiment">
    <w:name w:val="h1_ChapterNumberExperiment"/>
    <w:rsid w:val="008F2314"/>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8F2314"/>
    <w:pPr>
      <w:spacing w:after="480"/>
      <w:jc w:val="center"/>
    </w:pPr>
    <w:rPr>
      <w:rFonts w:ascii="Arial" w:hAnsi="Arial" w:cs="Arial"/>
      <w:b/>
      <w:bCs/>
      <w:sz w:val="48"/>
      <w:szCs w:val="48"/>
    </w:rPr>
  </w:style>
  <w:style w:type="paragraph" w:customStyle="1" w:styleId="ptextwbullets">
    <w:name w:val="p_textwbullets"/>
    <w:rsid w:val="008F2314"/>
    <w:pPr>
      <w:keepNext/>
      <w:spacing w:after="140" w:line="250" w:lineRule="atLeast"/>
    </w:pPr>
    <w:rPr>
      <w:color w:val="000000"/>
      <w:sz w:val="24"/>
      <w:szCs w:val="24"/>
    </w:rPr>
  </w:style>
  <w:style w:type="paragraph" w:customStyle="1" w:styleId="parial10">
    <w:name w:val="p_arial10"/>
    <w:rsid w:val="008F2314"/>
    <w:pPr>
      <w:spacing w:after="240" w:line="250" w:lineRule="atLeast"/>
    </w:pPr>
    <w:rPr>
      <w:rFonts w:ascii="Arial" w:hAnsi="Arial" w:cs="Arial"/>
      <w:i/>
      <w:iCs/>
    </w:rPr>
  </w:style>
  <w:style w:type="character" w:customStyle="1" w:styleId="sup">
    <w:name w:val="sup"/>
    <w:rsid w:val="00A97001"/>
    <w:rPr>
      <w:color w:val="000000"/>
      <w:sz w:val="22"/>
      <w:szCs w:val="17"/>
      <w:vertAlign w:val="superscript"/>
    </w:rPr>
  </w:style>
  <w:style w:type="paragraph" w:customStyle="1" w:styleId="h2HeadingPrime">
    <w:name w:val="h2_HeadingPrime"/>
    <w:rsid w:val="008F2314"/>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8F2314"/>
    <w:pPr>
      <w:spacing w:after="60" w:line="240" w:lineRule="atLeast"/>
      <w:ind w:left="547"/>
    </w:pPr>
    <w:rPr>
      <w:sz w:val="24"/>
      <w:szCs w:val="24"/>
    </w:rPr>
  </w:style>
  <w:style w:type="paragraph" w:customStyle="1" w:styleId="h3SubHead1st">
    <w:name w:val="h3_SubHead1st"/>
    <w:rsid w:val="008F2314"/>
    <w:pPr>
      <w:keepNext/>
      <w:spacing w:before="200" w:after="120"/>
    </w:pPr>
    <w:rPr>
      <w:rFonts w:ascii="Arial" w:hAnsi="Arial" w:cs="Arial"/>
      <w:b/>
      <w:bCs/>
    </w:rPr>
  </w:style>
  <w:style w:type="paragraph" w:customStyle="1" w:styleId="pMaterialsList">
    <w:name w:val="p_MaterialsList"/>
    <w:rsid w:val="008F2314"/>
    <w:pPr>
      <w:spacing w:line="250" w:lineRule="atLeast"/>
      <w:ind w:left="360"/>
    </w:pPr>
    <w:rPr>
      <w:sz w:val="24"/>
      <w:szCs w:val="24"/>
    </w:rPr>
  </w:style>
  <w:style w:type="character" w:styleId="FootnoteReference">
    <w:name w:val="footnote reference"/>
    <w:rsid w:val="008F2314"/>
    <w:rPr>
      <w:vertAlign w:val="superscript"/>
    </w:rPr>
  </w:style>
  <w:style w:type="character" w:customStyle="1" w:styleId="sub">
    <w:name w:val="sub"/>
    <w:rsid w:val="00A97001"/>
    <w:rPr>
      <w:color w:val="000000"/>
      <w:sz w:val="20"/>
      <w:szCs w:val="17"/>
      <w:vertAlign w:val="subscript"/>
    </w:rPr>
  </w:style>
  <w:style w:type="character" w:customStyle="1" w:styleId="b">
    <w:name w:val="b"/>
    <w:rsid w:val="008F2314"/>
    <w:rPr>
      <w:b/>
      <w:bCs/>
      <w:color w:val="000000"/>
      <w:sz w:val="24"/>
      <w:szCs w:val="24"/>
    </w:rPr>
  </w:style>
  <w:style w:type="paragraph" w:customStyle="1" w:styleId="linumberedItem">
    <w:name w:val="li_numberedItem"/>
    <w:rsid w:val="008F2314"/>
    <w:pPr>
      <w:spacing w:after="240" w:line="240" w:lineRule="atLeast"/>
      <w:ind w:left="360"/>
    </w:pPr>
    <w:rPr>
      <w:sz w:val="24"/>
      <w:szCs w:val="24"/>
    </w:rPr>
  </w:style>
  <w:style w:type="character" w:customStyle="1" w:styleId="i">
    <w:name w:val="i"/>
    <w:rsid w:val="008F2314"/>
    <w:rPr>
      <w:i/>
      <w:iCs/>
      <w:color w:val="000000"/>
      <w:sz w:val="24"/>
      <w:szCs w:val="24"/>
    </w:rPr>
  </w:style>
  <w:style w:type="paragraph" w:customStyle="1" w:styleId="li">
    <w:name w:val="li"/>
    <w:rsid w:val="008F2314"/>
    <w:pPr>
      <w:spacing w:after="100"/>
      <w:ind w:left="720"/>
    </w:pPr>
    <w:rPr>
      <w:sz w:val="24"/>
      <w:szCs w:val="24"/>
    </w:rPr>
  </w:style>
  <w:style w:type="character" w:customStyle="1" w:styleId="conditionalText">
    <w:name w:val="conditionalText"/>
    <w:rsid w:val="008F2314"/>
    <w:rPr>
      <w:color w:val="000000"/>
      <w:sz w:val="24"/>
      <w:szCs w:val="24"/>
    </w:rPr>
  </w:style>
  <w:style w:type="paragraph" w:customStyle="1" w:styleId="tdTableStyle-DataTable-BodyE-Column1-Body1">
    <w:name w:val="td_TableStyle-DataTable-BodyE-Column1-Body1"/>
    <w:rsid w:val="008F2314"/>
    <w:rPr>
      <w:rFonts w:ascii="Arial" w:hAnsi="Arial" w:cs="Arial"/>
    </w:rPr>
  </w:style>
  <w:style w:type="paragraph" w:customStyle="1" w:styleId="tdTableStyle-DataTable-BodyD-Column1-Body1">
    <w:name w:val="td_TableStyle-DataTable-BodyD-Column1-Body1"/>
    <w:rsid w:val="008F2314"/>
    <w:rPr>
      <w:rFonts w:ascii="Arial" w:hAnsi="Arial" w:cs="Arial"/>
    </w:rPr>
  </w:style>
  <w:style w:type="character" w:customStyle="1" w:styleId="span">
    <w:name w:val="span"/>
    <w:rsid w:val="008F2314"/>
    <w:rPr>
      <w:rFonts w:ascii="Arial" w:hAnsi="Arial" w:cs="Arial"/>
      <w:color w:val="000000"/>
      <w:sz w:val="20"/>
      <w:szCs w:val="20"/>
    </w:rPr>
  </w:style>
  <w:style w:type="paragraph" w:customStyle="1" w:styleId="parial101">
    <w:name w:val="p_arial10_1"/>
    <w:rsid w:val="008F2314"/>
    <w:pPr>
      <w:spacing w:after="240" w:line="250" w:lineRule="atLeast"/>
    </w:pPr>
    <w:rPr>
      <w:rFonts w:ascii="Arial" w:hAnsi="Arial" w:cs="Arial"/>
    </w:rPr>
  </w:style>
  <w:style w:type="character" w:customStyle="1" w:styleId="sub1">
    <w:name w:val="sub_1"/>
    <w:rsid w:val="008F2314"/>
    <w:rPr>
      <w:color w:val="000000"/>
      <w:sz w:val="14"/>
      <w:szCs w:val="14"/>
      <w:vertAlign w:val="subscript"/>
    </w:rPr>
  </w:style>
  <w:style w:type="paragraph" w:customStyle="1" w:styleId="thTableStyle-DataTable-HeadE-Column1-Header1">
    <w:name w:val="th_TableStyle-DataTable-HeadE-Column1-Header1"/>
    <w:rsid w:val="008F2314"/>
    <w:pPr>
      <w:jc w:val="center"/>
    </w:pPr>
    <w:rPr>
      <w:rFonts w:ascii="Arial" w:hAnsi="Arial" w:cs="Arial"/>
    </w:rPr>
  </w:style>
  <w:style w:type="paragraph" w:customStyle="1" w:styleId="thTableStyle-DataTable-HeadD-Column1-Header1">
    <w:name w:val="th_TableStyle-DataTable-HeadD-Column1-Header1"/>
    <w:rsid w:val="008F2314"/>
    <w:pPr>
      <w:jc w:val="center"/>
    </w:pPr>
    <w:rPr>
      <w:rFonts w:ascii="Arial" w:hAnsi="Arial" w:cs="Arial"/>
    </w:rPr>
  </w:style>
  <w:style w:type="paragraph" w:customStyle="1" w:styleId="tdTableStyle-DataTable-BodyB-Column1-Body1">
    <w:name w:val="td_TableStyle-DataTable-BodyB-Column1-Body1"/>
    <w:rsid w:val="008F2314"/>
    <w:rPr>
      <w:rFonts w:ascii="Arial" w:hAnsi="Arial" w:cs="Arial"/>
    </w:rPr>
  </w:style>
  <w:style w:type="paragraph" w:customStyle="1" w:styleId="tdTableStyle-DataTable-BodyA-Column1-Body1">
    <w:name w:val="td_TableStyle-DataTable-BodyA-Column1-Body1"/>
    <w:rsid w:val="008F2314"/>
    <w:rPr>
      <w:rFonts w:ascii="Arial" w:hAnsi="Arial" w:cs="Arial"/>
    </w:rPr>
  </w:style>
  <w:style w:type="paragraph" w:styleId="BalloonText">
    <w:name w:val="Balloon Text"/>
    <w:basedOn w:val="Normal"/>
    <w:link w:val="BalloonTextChar"/>
    <w:rsid w:val="00A8607C"/>
    <w:rPr>
      <w:rFonts w:ascii="Tahoma" w:hAnsi="Tahoma"/>
      <w:sz w:val="16"/>
      <w:szCs w:val="16"/>
    </w:rPr>
  </w:style>
  <w:style w:type="character" w:customStyle="1" w:styleId="BalloonTextChar">
    <w:name w:val="Balloon Text Char"/>
    <w:link w:val="BalloonText"/>
    <w:rsid w:val="00A8607C"/>
    <w:rPr>
      <w:rFonts w:ascii="Tahoma" w:hAnsi="Tahoma" w:cs="Tahoma"/>
      <w:sz w:val="16"/>
      <w:szCs w:val="16"/>
    </w:rPr>
  </w:style>
  <w:style w:type="character" w:styleId="CommentReference">
    <w:name w:val="annotation reference"/>
    <w:semiHidden/>
    <w:unhideWhenUsed/>
    <w:rsid w:val="00F8328B"/>
    <w:rPr>
      <w:sz w:val="16"/>
      <w:szCs w:val="16"/>
    </w:rPr>
  </w:style>
  <w:style w:type="paragraph" w:styleId="CommentText">
    <w:name w:val="annotation text"/>
    <w:basedOn w:val="Normal"/>
    <w:link w:val="CommentTextChar"/>
    <w:semiHidden/>
    <w:unhideWhenUsed/>
    <w:rsid w:val="00F8328B"/>
  </w:style>
  <w:style w:type="character" w:customStyle="1" w:styleId="CommentTextChar">
    <w:name w:val="Comment Text Char"/>
    <w:basedOn w:val="DefaultParagraphFont"/>
    <w:link w:val="CommentText"/>
    <w:semiHidden/>
    <w:rsid w:val="00F8328B"/>
  </w:style>
  <w:style w:type="paragraph" w:styleId="CommentSubject">
    <w:name w:val="annotation subject"/>
    <w:basedOn w:val="CommentText"/>
    <w:next w:val="CommentText"/>
    <w:link w:val="CommentSubjectChar"/>
    <w:semiHidden/>
    <w:unhideWhenUsed/>
    <w:rsid w:val="00F8328B"/>
    <w:rPr>
      <w:b/>
      <w:bCs/>
    </w:rPr>
  </w:style>
  <w:style w:type="character" w:customStyle="1" w:styleId="CommentSubjectChar">
    <w:name w:val="Comment Subject Char"/>
    <w:link w:val="CommentSubject"/>
    <w:semiHidden/>
    <w:rsid w:val="00F8328B"/>
    <w:rPr>
      <w:b/>
      <w:bCs/>
    </w:rPr>
  </w:style>
  <w:style w:type="paragraph" w:styleId="Header">
    <w:name w:val="header"/>
    <w:basedOn w:val="Normal"/>
    <w:link w:val="HeaderChar"/>
    <w:semiHidden/>
    <w:unhideWhenUsed/>
    <w:rsid w:val="0001242C"/>
    <w:pPr>
      <w:tabs>
        <w:tab w:val="center" w:pos="4680"/>
        <w:tab w:val="right" w:pos="9360"/>
      </w:tabs>
    </w:pPr>
  </w:style>
  <w:style w:type="character" w:customStyle="1" w:styleId="HeaderChar">
    <w:name w:val="Header Char"/>
    <w:basedOn w:val="DefaultParagraphFont"/>
    <w:link w:val="Header"/>
    <w:semiHidden/>
    <w:rsid w:val="0001242C"/>
  </w:style>
  <w:style w:type="paragraph" w:styleId="Revision">
    <w:name w:val="Revision"/>
    <w:hidden/>
    <w:semiHidden/>
    <w:rsid w:val="007C3A47"/>
  </w:style>
  <w:style w:type="paragraph" w:styleId="FootnoteText">
    <w:name w:val="footnote text"/>
    <w:basedOn w:val="Normal"/>
    <w:link w:val="FootnoteTextChar"/>
    <w:semiHidden/>
    <w:rsid w:val="00DF2F64"/>
    <w:pPr>
      <w:overflowPunct w:val="0"/>
      <w:autoSpaceDE w:val="0"/>
      <w:autoSpaceDN w:val="0"/>
      <w:adjustRightInd w:val="0"/>
      <w:textAlignment w:val="baseline"/>
    </w:pPr>
    <w:rPr>
      <w:rFonts w:ascii="Times" w:hAnsi="Times"/>
    </w:rPr>
  </w:style>
  <w:style w:type="character" w:customStyle="1" w:styleId="FootnoteTextChar">
    <w:name w:val="Footnote Text Char"/>
    <w:basedOn w:val="DefaultParagraphFont"/>
    <w:link w:val="FootnoteText"/>
    <w:semiHidden/>
    <w:rsid w:val="00DF2F64"/>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2120</Words>
  <Characters>12085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CHEM_O_16_Synthesis_of_Aspirin</vt:lpstr>
    </vt:vector>
  </TitlesOfParts>
  <Company>MadCap Software</Company>
  <LinksUpToDate>false</LinksUpToDate>
  <CharactersWithSpaces>14177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CHEM_O_16_Synthesis_of_Aspirin</dc:title>
  <dc:creator>MadCap Software</dc:creator>
  <cp:lastModifiedBy>Melissa Hill</cp:lastModifiedBy>
  <cp:revision>7</cp:revision>
  <dcterms:created xsi:type="dcterms:W3CDTF">2021-11-16T20:14:00Z</dcterms:created>
  <dcterms:modified xsi:type="dcterms:W3CDTF">2022-01-05T16:58:00Z</dcterms:modified>
</cp:coreProperties>
</file>